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9C2166">
      <w:pPr>
        <w:pStyle w:val="5"/>
        <w:keepLines w:val="0"/>
        <w:widowControl w:val="0"/>
        <w:rPr>
          <w:rFonts w:ascii="宋体" w:hAnsi="宋体" w:cs="宋体"/>
        </w:rPr>
      </w:pPr>
      <w:r>
        <w:rPr>
          <w:rFonts w:hint="eastAsia" w:ascii="方正小标宋简体" w:hAnsi="方正小标宋简体" w:eastAsia="方正小标宋简体" w:cs="方正小标宋简体"/>
          <w:b w:val="0"/>
          <w:color w:val="auto"/>
          <w:kern w:val="2"/>
          <w:sz w:val="44"/>
          <w:szCs w:val="44"/>
        </w:rPr>
        <w:t>购销合同</w:t>
      </w:r>
    </w:p>
    <w:p w14:paraId="47452A01">
      <w:pPr>
        <w:widowControl w:val="0"/>
        <w:adjustRightInd w:val="0"/>
        <w:snapToGrid w:val="0"/>
        <w:ind w:firstLine="640"/>
        <w:jc w:val="right"/>
        <w:rPr>
          <w:rFonts w:ascii="仿宋_GB2312" w:hAnsi="仿宋_GB2312" w:cs="仿宋_GB2312"/>
          <w:sz w:val="32"/>
          <w:szCs w:val="32"/>
        </w:rPr>
      </w:pPr>
      <w:r>
        <w:rPr>
          <w:rFonts w:hint="eastAsia" w:ascii="仿宋_GB2312" w:hAnsi="仿宋_GB2312" w:cs="仿宋_GB2312"/>
          <w:sz w:val="32"/>
          <w:szCs w:val="32"/>
        </w:rPr>
        <w:t>合同编号：</w:t>
      </w:r>
    </w:p>
    <w:p w14:paraId="370F78AB">
      <w:pPr>
        <w:widowControl w:val="0"/>
        <w:ind w:firstLine="640"/>
        <w:jc w:val="both"/>
        <w:rPr>
          <w:rFonts w:ascii="仿宋_GB2312" w:hAnsi="仿宋_GB2312" w:cs="仿宋_GB2312"/>
          <w:sz w:val="32"/>
          <w:szCs w:val="32"/>
          <w:highlight w:val="yellow"/>
          <w:shd w:val="clear" w:color="auto" w:fill="FFFFFF"/>
        </w:rPr>
      </w:pPr>
      <w:r>
        <w:rPr>
          <w:rFonts w:hint="eastAsia" w:ascii="仿宋_GB2312" w:hAnsi="仿宋_GB2312" w:cs="仿宋_GB2312"/>
          <w:sz w:val="32"/>
          <w:szCs w:val="32"/>
          <w:highlight w:val="yellow"/>
        </w:rPr>
        <w:t>甲方（买方）</w:t>
      </w:r>
      <w:r>
        <w:rPr>
          <w:rFonts w:hint="eastAsia" w:ascii="仿宋_GB2312" w:hAnsi="仿宋_GB2312" w:cs="仿宋_GB2312"/>
          <w:sz w:val="32"/>
          <w:szCs w:val="32"/>
          <w:highlight w:val="yellow"/>
          <w:shd w:val="clear" w:color="auto" w:fill="FFFFFF"/>
        </w:rPr>
        <w:t xml:space="preserve">：  </w:t>
      </w:r>
    </w:p>
    <w:p w14:paraId="7433B4E4">
      <w:pPr>
        <w:widowControl w:val="0"/>
        <w:adjustRightInd w:val="0"/>
        <w:snapToGrid w:val="0"/>
        <w:ind w:firstLine="640"/>
        <w:jc w:val="both"/>
        <w:rPr>
          <w:rFonts w:ascii="仿宋_GB2312" w:hAnsi="仿宋_GB2312" w:cs="仿宋_GB2312"/>
          <w:sz w:val="32"/>
          <w:szCs w:val="32"/>
          <w:highlight w:val="yellow"/>
        </w:rPr>
      </w:pPr>
      <w:r>
        <w:rPr>
          <w:rFonts w:hint="eastAsia" w:ascii="仿宋_GB2312" w:hAnsi="仿宋_GB2312" w:cs="仿宋_GB2312"/>
          <w:sz w:val="32"/>
          <w:szCs w:val="32"/>
          <w:highlight w:val="yellow"/>
        </w:rPr>
        <w:t>统一社会信用代码：</w:t>
      </w:r>
    </w:p>
    <w:p w14:paraId="5B4CD366">
      <w:pPr>
        <w:widowControl w:val="0"/>
        <w:adjustRightInd w:val="0"/>
        <w:snapToGrid w:val="0"/>
        <w:ind w:firstLine="640"/>
        <w:jc w:val="both"/>
        <w:rPr>
          <w:rFonts w:ascii="仿宋_GB2312" w:hAnsi="仿宋_GB2312" w:cs="仿宋_GB2312"/>
          <w:sz w:val="32"/>
          <w:szCs w:val="32"/>
          <w:highlight w:val="yellow"/>
        </w:rPr>
      </w:pPr>
      <w:r>
        <w:rPr>
          <w:rFonts w:hint="eastAsia" w:ascii="仿宋_GB2312" w:hAnsi="仿宋_GB2312" w:cs="仿宋_GB2312"/>
          <w:sz w:val="32"/>
          <w:szCs w:val="32"/>
          <w:highlight w:val="yellow"/>
        </w:rPr>
        <w:t>法定代表人：</w:t>
      </w:r>
    </w:p>
    <w:p w14:paraId="243212D0">
      <w:pPr>
        <w:widowControl w:val="0"/>
        <w:adjustRightInd w:val="0"/>
        <w:snapToGrid w:val="0"/>
        <w:ind w:firstLine="640"/>
        <w:jc w:val="both"/>
        <w:rPr>
          <w:rFonts w:ascii="仿宋_GB2312" w:hAnsi="仿宋_GB2312" w:cs="仿宋_GB2312"/>
          <w:sz w:val="32"/>
          <w:szCs w:val="32"/>
        </w:rPr>
      </w:pPr>
      <w:r>
        <w:rPr>
          <w:rFonts w:hint="eastAsia" w:ascii="仿宋_GB2312" w:hAnsi="仿宋_GB2312" w:cs="仿宋_GB2312"/>
          <w:sz w:val="32"/>
          <w:szCs w:val="32"/>
          <w:highlight w:val="yellow"/>
        </w:rPr>
        <w:t>地址：</w:t>
      </w:r>
    </w:p>
    <w:p w14:paraId="285C2746">
      <w:pPr>
        <w:widowControl w:val="0"/>
        <w:adjustRightInd w:val="0"/>
        <w:snapToGrid w:val="0"/>
        <w:ind w:firstLine="640"/>
        <w:jc w:val="both"/>
        <w:rPr>
          <w:rFonts w:ascii="仿宋_GB2312" w:hAnsi="仿宋_GB2312" w:cs="仿宋_GB2312"/>
          <w:sz w:val="32"/>
          <w:szCs w:val="32"/>
        </w:rPr>
      </w:pPr>
    </w:p>
    <w:p w14:paraId="61D18FF9">
      <w:pPr>
        <w:widowControl w:val="0"/>
        <w:adjustRightInd w:val="0"/>
        <w:snapToGrid w:val="0"/>
        <w:ind w:firstLine="640"/>
        <w:jc w:val="both"/>
        <w:rPr>
          <w:rFonts w:ascii="仿宋_GB2312" w:hAnsi="仿宋_GB2312" w:cs="仿宋_GB2312"/>
          <w:bCs/>
          <w:sz w:val="32"/>
          <w:szCs w:val="32"/>
          <w:u w:val="single"/>
          <w:shd w:val="clear" w:color="auto" w:fill="FFFFFF"/>
        </w:rPr>
      </w:pPr>
      <w:r>
        <w:rPr>
          <w:rFonts w:hint="eastAsia" w:ascii="仿宋_GB2312" w:hAnsi="仿宋_GB2312" w:cs="仿宋_GB2312"/>
          <w:sz w:val="32"/>
          <w:szCs w:val="32"/>
        </w:rPr>
        <w:t>乙方（卖方）</w:t>
      </w:r>
      <w:r>
        <w:rPr>
          <w:rFonts w:hint="eastAsia" w:ascii="仿宋_GB2312" w:hAnsi="仿宋_GB2312" w:cs="仿宋_GB2312"/>
          <w:sz w:val="32"/>
          <w:szCs w:val="32"/>
          <w:shd w:val="clear" w:color="auto" w:fill="FFFFFF"/>
        </w:rPr>
        <w:t>：</w:t>
      </w:r>
    </w:p>
    <w:p w14:paraId="6F4B8ADA">
      <w:pPr>
        <w:widowControl w:val="0"/>
        <w:adjustRightInd w:val="0"/>
        <w:snapToGrid w:val="0"/>
        <w:ind w:firstLine="640"/>
        <w:jc w:val="both"/>
        <w:rPr>
          <w:rFonts w:ascii="仿宋_GB2312" w:hAnsi="仿宋_GB2312" w:cs="仿宋_GB2312"/>
          <w:sz w:val="32"/>
          <w:szCs w:val="32"/>
        </w:rPr>
      </w:pPr>
      <w:r>
        <w:rPr>
          <w:rFonts w:hint="eastAsia" w:ascii="仿宋_GB2312" w:hAnsi="仿宋_GB2312" w:cs="仿宋_GB2312"/>
          <w:sz w:val="32"/>
          <w:szCs w:val="32"/>
        </w:rPr>
        <w:t>统一社会信用代码：</w:t>
      </w:r>
      <w:bookmarkStart w:id="0" w:name="_GoBack"/>
      <w:bookmarkEnd w:id="0"/>
    </w:p>
    <w:p w14:paraId="7A94D76F">
      <w:pPr>
        <w:widowControl w:val="0"/>
        <w:adjustRightInd w:val="0"/>
        <w:snapToGrid w:val="0"/>
        <w:ind w:firstLine="640"/>
        <w:jc w:val="both"/>
        <w:rPr>
          <w:rFonts w:ascii="仿宋_GB2312" w:hAnsi="仿宋_GB2312" w:cs="仿宋_GB2312"/>
          <w:sz w:val="32"/>
          <w:szCs w:val="32"/>
          <w:shd w:val="clear" w:color="auto" w:fill="FFFFFF"/>
        </w:rPr>
      </w:pPr>
      <w:r>
        <w:rPr>
          <w:rFonts w:hint="eastAsia" w:ascii="仿宋_GB2312" w:hAnsi="仿宋_GB2312" w:cs="仿宋_GB2312"/>
          <w:sz w:val="32"/>
          <w:szCs w:val="32"/>
        </w:rPr>
        <w:t>法定</w:t>
      </w:r>
      <w:r>
        <w:rPr>
          <w:rFonts w:hint="eastAsia" w:ascii="仿宋_GB2312" w:hAnsi="仿宋_GB2312" w:cs="仿宋_GB2312"/>
          <w:sz w:val="32"/>
          <w:szCs w:val="32"/>
          <w:shd w:val="clear" w:color="auto" w:fill="FFFFFF"/>
        </w:rPr>
        <w:t>代表人：</w:t>
      </w:r>
    </w:p>
    <w:p w14:paraId="3ED281BB">
      <w:pPr>
        <w:widowControl w:val="0"/>
        <w:adjustRightInd w:val="0"/>
        <w:snapToGrid w:val="0"/>
        <w:ind w:firstLine="640"/>
        <w:jc w:val="both"/>
        <w:rPr>
          <w:rFonts w:ascii="仿宋_GB2312" w:hAnsi="仿宋_GB2312" w:cs="仿宋_GB2312"/>
          <w:bCs/>
          <w:sz w:val="32"/>
          <w:szCs w:val="32"/>
          <w:u w:val="single"/>
          <w:shd w:val="clear" w:color="auto" w:fill="FFFFFF"/>
        </w:rPr>
      </w:pPr>
      <w:r>
        <w:rPr>
          <w:rFonts w:hint="eastAsia" w:ascii="仿宋_GB2312" w:hAnsi="仿宋_GB2312" w:cs="仿宋_GB2312"/>
          <w:sz w:val="32"/>
          <w:szCs w:val="32"/>
        </w:rPr>
        <w:t>地址</w:t>
      </w:r>
      <w:r>
        <w:rPr>
          <w:rFonts w:hint="eastAsia" w:ascii="仿宋_GB2312" w:hAnsi="仿宋_GB2312" w:cs="仿宋_GB2312"/>
          <w:sz w:val="32"/>
          <w:szCs w:val="32"/>
          <w:shd w:val="clear" w:color="auto" w:fill="FFFFFF"/>
        </w:rPr>
        <w:t>：</w:t>
      </w:r>
    </w:p>
    <w:p w14:paraId="3809778E">
      <w:pPr>
        <w:pStyle w:val="10"/>
        <w:widowControl w:val="0"/>
        <w:spacing w:before="0" w:beforeAutospacing="0" w:after="0" w:afterAutospacing="0"/>
        <w:ind w:firstLine="640"/>
        <w:jc w:val="both"/>
        <w:rPr>
          <w:rFonts w:ascii="仿宋_GB2312" w:hAnsi="仿宋_GB2312" w:cs="仿宋_GB2312"/>
          <w:color w:val="000000"/>
          <w:sz w:val="32"/>
          <w:szCs w:val="32"/>
          <w:u w:val="single"/>
        </w:rPr>
      </w:pPr>
    </w:p>
    <w:p w14:paraId="44B75B68">
      <w:pPr>
        <w:pStyle w:val="10"/>
        <w:widowControl w:val="0"/>
        <w:spacing w:before="0" w:beforeAutospacing="0" w:after="0" w:afterAutospacing="0"/>
        <w:ind w:firstLine="640"/>
        <w:jc w:val="both"/>
        <w:rPr>
          <w:rFonts w:ascii="仿宋_GB2312" w:hAnsi="仿宋_GB2312" w:cs="仿宋_GB2312"/>
          <w:color w:val="000000"/>
          <w:sz w:val="32"/>
          <w:szCs w:val="32"/>
        </w:rPr>
      </w:pPr>
      <w:r>
        <w:rPr>
          <w:rFonts w:hint="eastAsia" w:ascii="仿宋_GB2312" w:hAnsi="仿宋_GB2312" w:cs="仿宋_GB2312"/>
          <w:sz w:val="32"/>
          <w:szCs w:val="32"/>
        </w:rPr>
        <w:t>根据《中华人民共和国民法典》及有关法律、法规规定，甲乙双方在平等互利的原则下，经友好协商，</w:t>
      </w:r>
      <w:r>
        <w:rPr>
          <w:rFonts w:hint="eastAsia" w:ascii="仿宋_GB2312" w:hAnsi="仿宋_GB2312" w:cs="仿宋_GB2312"/>
          <w:kern w:val="2"/>
          <w:sz w:val="32"/>
          <w:szCs w:val="32"/>
        </w:rPr>
        <w:t>就甲方向乙方采购</w:t>
      </w:r>
      <w:r>
        <w:rPr>
          <w:rFonts w:hint="eastAsia" w:ascii="仿宋_GB2312" w:hAnsi="仿宋_GB2312" w:cs="仿宋_GB2312"/>
          <w:sz w:val="32"/>
          <w:szCs w:val="32"/>
          <w:u w:val="single"/>
        </w:rPr>
        <w:t xml:space="preserve">       </w:t>
      </w:r>
      <w:r>
        <w:rPr>
          <w:rFonts w:hint="eastAsia" w:ascii="仿宋_GB2312" w:hAnsi="仿宋_GB2312" w:cs="仿宋_GB2312"/>
          <w:sz w:val="32"/>
          <w:szCs w:val="32"/>
        </w:rPr>
        <w:t>货物</w:t>
      </w:r>
      <w:r>
        <w:rPr>
          <w:rFonts w:hint="eastAsia" w:ascii="仿宋_GB2312" w:hAnsi="仿宋_GB2312" w:cs="仿宋_GB2312"/>
          <w:kern w:val="2"/>
          <w:sz w:val="32"/>
          <w:szCs w:val="32"/>
        </w:rPr>
        <w:t>的有关事宜订立本合同，以资共同遵守。</w:t>
      </w:r>
    </w:p>
    <w:p w14:paraId="6C7EF811">
      <w:pPr>
        <w:pStyle w:val="6"/>
        <w:keepLines w:val="0"/>
        <w:widowControl w:val="0"/>
        <w:ind w:firstLine="640"/>
        <w:jc w:val="both"/>
        <w:rPr>
          <w:rFonts w:ascii="黑体" w:hAnsi="黑体" w:cs="黑体"/>
          <w:szCs w:val="32"/>
        </w:rPr>
      </w:pPr>
      <w:r>
        <w:rPr>
          <w:rFonts w:hint="eastAsia" w:ascii="黑体" w:hAnsi="黑体" w:cs="黑体"/>
          <w:szCs w:val="32"/>
        </w:rPr>
        <w:t>第一条 货物与价款</w:t>
      </w:r>
    </w:p>
    <w:p w14:paraId="302880D1">
      <w:pPr>
        <w:pStyle w:val="10"/>
        <w:widowControl w:val="0"/>
        <w:spacing w:before="0" w:beforeAutospacing="0" w:after="0" w:afterAutospacing="0"/>
        <w:ind w:left="480" w:leftChars="200" w:firstLine="0" w:firstLineChars="0"/>
        <w:jc w:val="both"/>
        <w:rPr>
          <w:rFonts w:ascii="仿宋_GB2312" w:hAnsi="仿宋_GB2312" w:cs="仿宋_GB2312"/>
          <w:color w:val="000000"/>
          <w:sz w:val="32"/>
          <w:szCs w:val="32"/>
        </w:rPr>
      </w:pPr>
      <w:r>
        <w:rPr>
          <w:rFonts w:hint="eastAsia" w:ascii="仿宋_GB2312" w:hAnsi="仿宋_GB2312" w:cs="仿宋_GB2312"/>
          <w:color w:val="000000"/>
          <w:sz w:val="32"/>
          <w:szCs w:val="32"/>
        </w:rPr>
        <w:t>1.货物信息与价款如下：</w:t>
      </w:r>
    </w:p>
    <w:tbl>
      <w:tblPr>
        <w:tblStyle w:val="11"/>
        <w:tblW w:w="4997"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10" w:type="dxa"/>
          <w:bottom w:w="0" w:type="dxa"/>
          <w:right w:w="10" w:type="dxa"/>
        </w:tblCellMar>
      </w:tblPr>
      <w:tblGrid>
        <w:gridCol w:w="723"/>
        <w:gridCol w:w="1841"/>
        <w:gridCol w:w="1805"/>
        <w:gridCol w:w="1012"/>
        <w:gridCol w:w="1232"/>
        <w:gridCol w:w="1305"/>
        <w:gridCol w:w="931"/>
      </w:tblGrid>
      <w:tr w14:paraId="1A56A4E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 w:type="dxa"/>
            <w:bottom w:w="0" w:type="dxa"/>
            <w:right w:w="10" w:type="dxa"/>
          </w:tblCellMar>
        </w:tblPrEx>
        <w:trPr>
          <w:jc w:val="center"/>
        </w:trPr>
        <w:tc>
          <w:tcPr>
            <w:tcW w:w="723" w:type="dxa"/>
            <w:tcBorders>
              <w:top w:val="single" w:color="000000" w:sz="6" w:space="0"/>
              <w:left w:val="single" w:color="000000" w:sz="6" w:space="0"/>
              <w:bottom w:val="single" w:color="000000" w:sz="6" w:space="0"/>
              <w:right w:val="single" w:color="000000" w:sz="6" w:space="0"/>
            </w:tcBorders>
          </w:tcPr>
          <w:p w14:paraId="7978F112">
            <w:pPr>
              <w:pStyle w:val="10"/>
              <w:widowControl w:val="0"/>
              <w:spacing w:before="0" w:beforeAutospacing="0" w:after="0" w:afterAutospacing="0"/>
              <w:ind w:firstLine="0" w:firstLineChars="0"/>
              <w:jc w:val="center"/>
              <w:rPr>
                <w:rFonts w:ascii="仿宋_GB2312" w:hAnsi="仿宋_GB2312" w:cs="仿宋_GB2312"/>
                <w:color w:val="000000"/>
                <w:sz w:val="28"/>
                <w:szCs w:val="28"/>
              </w:rPr>
            </w:pPr>
            <w:r>
              <w:rPr>
                <w:rFonts w:hint="eastAsia" w:ascii="仿宋_GB2312" w:hAnsi="仿宋_GB2312" w:cs="仿宋_GB2312"/>
                <w:color w:val="000000"/>
                <w:sz w:val="28"/>
                <w:szCs w:val="28"/>
              </w:rPr>
              <w:t>序号</w:t>
            </w:r>
          </w:p>
        </w:tc>
        <w:tc>
          <w:tcPr>
            <w:tcW w:w="1841" w:type="dxa"/>
            <w:tcBorders>
              <w:top w:val="single" w:color="000000" w:sz="6" w:space="0"/>
              <w:left w:val="single" w:color="000000" w:sz="6" w:space="0"/>
              <w:bottom w:val="single" w:color="000000" w:sz="6" w:space="0"/>
              <w:right w:val="single" w:color="000000" w:sz="6" w:space="0"/>
            </w:tcBorders>
          </w:tcPr>
          <w:p w14:paraId="54601038">
            <w:pPr>
              <w:pStyle w:val="10"/>
              <w:widowControl w:val="0"/>
              <w:spacing w:before="0" w:beforeAutospacing="0" w:after="0" w:afterAutospacing="0"/>
              <w:ind w:firstLine="0" w:firstLineChars="0"/>
              <w:jc w:val="center"/>
              <w:rPr>
                <w:rFonts w:ascii="仿宋_GB2312" w:hAnsi="仿宋_GB2312" w:cs="仿宋_GB2312"/>
                <w:color w:val="000000"/>
                <w:sz w:val="28"/>
                <w:szCs w:val="28"/>
              </w:rPr>
            </w:pPr>
            <w:r>
              <w:rPr>
                <w:rFonts w:hint="eastAsia" w:ascii="仿宋_GB2312" w:hAnsi="仿宋_GB2312" w:cs="仿宋_GB2312"/>
                <w:color w:val="000000"/>
                <w:sz w:val="28"/>
                <w:szCs w:val="28"/>
              </w:rPr>
              <w:t>货物名称</w:t>
            </w:r>
          </w:p>
        </w:tc>
        <w:tc>
          <w:tcPr>
            <w:tcW w:w="1805" w:type="dxa"/>
            <w:tcBorders>
              <w:top w:val="single" w:color="000000" w:sz="6" w:space="0"/>
              <w:left w:val="single" w:color="000000" w:sz="6" w:space="0"/>
              <w:bottom w:val="single" w:color="000000" w:sz="6" w:space="0"/>
              <w:right w:val="single" w:color="000000" w:sz="6" w:space="0"/>
            </w:tcBorders>
          </w:tcPr>
          <w:p w14:paraId="11A625E4">
            <w:pPr>
              <w:pStyle w:val="10"/>
              <w:widowControl w:val="0"/>
              <w:spacing w:before="0" w:beforeAutospacing="0" w:after="0" w:afterAutospacing="0"/>
              <w:ind w:firstLine="0" w:firstLineChars="0"/>
              <w:jc w:val="center"/>
              <w:rPr>
                <w:rFonts w:ascii="仿宋_GB2312" w:hAnsi="仿宋_GB2312" w:cs="仿宋_GB2312"/>
                <w:color w:val="000000"/>
                <w:sz w:val="28"/>
                <w:szCs w:val="28"/>
              </w:rPr>
            </w:pPr>
            <w:r>
              <w:rPr>
                <w:rFonts w:hint="eastAsia" w:ascii="仿宋_GB2312" w:hAnsi="仿宋_GB2312" w:cs="仿宋_GB2312"/>
                <w:color w:val="000000"/>
                <w:sz w:val="28"/>
                <w:szCs w:val="28"/>
              </w:rPr>
              <w:t>规格、产地等</w:t>
            </w:r>
          </w:p>
        </w:tc>
        <w:tc>
          <w:tcPr>
            <w:tcW w:w="1012" w:type="dxa"/>
            <w:tcBorders>
              <w:top w:val="single" w:color="000000" w:sz="6" w:space="0"/>
              <w:left w:val="single" w:color="000000" w:sz="6" w:space="0"/>
              <w:bottom w:val="single" w:color="000000" w:sz="6" w:space="0"/>
              <w:right w:val="single" w:color="000000" w:sz="6" w:space="0"/>
            </w:tcBorders>
          </w:tcPr>
          <w:p w14:paraId="5AADA77E">
            <w:pPr>
              <w:pStyle w:val="10"/>
              <w:widowControl w:val="0"/>
              <w:spacing w:before="0" w:beforeAutospacing="0" w:after="0" w:afterAutospacing="0"/>
              <w:ind w:firstLine="0" w:firstLineChars="0"/>
              <w:jc w:val="center"/>
              <w:rPr>
                <w:rFonts w:ascii="仿宋_GB2312" w:hAnsi="仿宋_GB2312" w:cs="仿宋_GB2312"/>
                <w:color w:val="000000"/>
                <w:sz w:val="28"/>
                <w:szCs w:val="28"/>
              </w:rPr>
            </w:pPr>
            <w:r>
              <w:rPr>
                <w:rFonts w:hint="eastAsia" w:ascii="仿宋_GB2312" w:hAnsi="仿宋_GB2312" w:cs="仿宋_GB2312"/>
                <w:color w:val="000000"/>
                <w:sz w:val="28"/>
                <w:szCs w:val="28"/>
              </w:rPr>
              <w:t>数量</w:t>
            </w:r>
          </w:p>
        </w:tc>
        <w:tc>
          <w:tcPr>
            <w:tcW w:w="1232" w:type="dxa"/>
            <w:tcBorders>
              <w:top w:val="single" w:color="000000" w:sz="6" w:space="0"/>
              <w:left w:val="single" w:color="000000" w:sz="6" w:space="0"/>
              <w:bottom w:val="single" w:color="000000" w:sz="6" w:space="0"/>
              <w:right w:val="single" w:color="000000" w:sz="6" w:space="0"/>
            </w:tcBorders>
          </w:tcPr>
          <w:p w14:paraId="1B80325A">
            <w:pPr>
              <w:pStyle w:val="10"/>
              <w:widowControl w:val="0"/>
              <w:spacing w:before="0" w:beforeAutospacing="0" w:after="0" w:afterAutospacing="0"/>
              <w:ind w:firstLine="0" w:firstLineChars="0"/>
              <w:jc w:val="center"/>
              <w:rPr>
                <w:rFonts w:ascii="仿宋_GB2312" w:hAnsi="仿宋_GB2312" w:cs="仿宋_GB2312"/>
                <w:color w:val="000000"/>
                <w:sz w:val="28"/>
                <w:szCs w:val="28"/>
              </w:rPr>
            </w:pPr>
            <w:r>
              <w:rPr>
                <w:rFonts w:hint="eastAsia" w:ascii="仿宋_GB2312" w:hAnsi="仿宋_GB2312" w:cs="仿宋_GB2312"/>
                <w:color w:val="000000"/>
                <w:sz w:val="28"/>
                <w:szCs w:val="28"/>
              </w:rPr>
              <w:t>单价（元）</w:t>
            </w:r>
          </w:p>
        </w:tc>
        <w:tc>
          <w:tcPr>
            <w:tcW w:w="1305" w:type="dxa"/>
            <w:tcBorders>
              <w:top w:val="single" w:color="000000" w:sz="6" w:space="0"/>
              <w:left w:val="single" w:color="000000" w:sz="6" w:space="0"/>
              <w:bottom w:val="single" w:color="000000" w:sz="6" w:space="0"/>
              <w:right w:val="single" w:color="000000" w:sz="6" w:space="0"/>
            </w:tcBorders>
          </w:tcPr>
          <w:p w14:paraId="43F9C13D">
            <w:pPr>
              <w:pStyle w:val="10"/>
              <w:widowControl w:val="0"/>
              <w:spacing w:before="0" w:beforeAutospacing="0" w:after="0" w:afterAutospacing="0"/>
              <w:ind w:firstLine="0" w:firstLineChars="0"/>
              <w:jc w:val="center"/>
              <w:rPr>
                <w:rFonts w:ascii="仿宋_GB2312" w:hAnsi="仿宋_GB2312" w:cs="仿宋_GB2312"/>
                <w:color w:val="000000"/>
                <w:sz w:val="28"/>
                <w:szCs w:val="28"/>
              </w:rPr>
            </w:pPr>
            <w:r>
              <w:rPr>
                <w:rFonts w:hint="eastAsia" w:ascii="仿宋_GB2312" w:hAnsi="仿宋_GB2312" w:cs="仿宋_GB2312"/>
                <w:color w:val="000000"/>
                <w:sz w:val="28"/>
                <w:szCs w:val="28"/>
              </w:rPr>
              <w:t>小计（元）</w:t>
            </w:r>
          </w:p>
        </w:tc>
        <w:tc>
          <w:tcPr>
            <w:tcW w:w="931" w:type="dxa"/>
            <w:tcBorders>
              <w:top w:val="single" w:color="000000" w:sz="6" w:space="0"/>
              <w:left w:val="single" w:color="000000" w:sz="6" w:space="0"/>
              <w:bottom w:val="single" w:color="000000" w:sz="6" w:space="0"/>
              <w:right w:val="single" w:color="000000" w:sz="6" w:space="0"/>
            </w:tcBorders>
          </w:tcPr>
          <w:p w14:paraId="75264F60">
            <w:pPr>
              <w:pStyle w:val="10"/>
              <w:widowControl w:val="0"/>
              <w:spacing w:before="0" w:beforeAutospacing="0" w:after="0" w:afterAutospacing="0"/>
              <w:ind w:firstLine="0" w:firstLineChars="0"/>
              <w:jc w:val="center"/>
              <w:rPr>
                <w:rFonts w:ascii="仿宋_GB2312" w:hAnsi="仿宋_GB2312" w:cs="仿宋_GB2312"/>
                <w:color w:val="000000"/>
                <w:sz w:val="28"/>
                <w:szCs w:val="28"/>
              </w:rPr>
            </w:pPr>
            <w:r>
              <w:rPr>
                <w:rFonts w:hint="eastAsia" w:ascii="仿宋_GB2312" w:hAnsi="仿宋_GB2312" w:cs="仿宋_GB2312"/>
                <w:color w:val="000000"/>
                <w:sz w:val="28"/>
                <w:szCs w:val="28"/>
              </w:rPr>
              <w:t>备注</w:t>
            </w:r>
          </w:p>
        </w:tc>
      </w:tr>
      <w:tr w14:paraId="2C25497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 w:type="dxa"/>
            <w:bottom w:w="0" w:type="dxa"/>
            <w:right w:w="10" w:type="dxa"/>
          </w:tblCellMar>
        </w:tblPrEx>
        <w:trPr>
          <w:jc w:val="center"/>
        </w:trPr>
        <w:tc>
          <w:tcPr>
            <w:tcW w:w="723" w:type="dxa"/>
            <w:tcBorders>
              <w:top w:val="single" w:color="000000" w:sz="6" w:space="0"/>
              <w:left w:val="single" w:color="000000" w:sz="6" w:space="0"/>
              <w:bottom w:val="single" w:color="000000" w:sz="6" w:space="0"/>
              <w:right w:val="single" w:color="000000" w:sz="6" w:space="0"/>
            </w:tcBorders>
          </w:tcPr>
          <w:p w14:paraId="7FF076E4">
            <w:pPr>
              <w:pStyle w:val="10"/>
              <w:widowControl w:val="0"/>
              <w:spacing w:before="0" w:beforeAutospacing="0" w:after="0" w:afterAutospacing="0"/>
              <w:ind w:firstLine="0" w:firstLineChars="0"/>
              <w:jc w:val="both"/>
              <w:rPr>
                <w:rFonts w:ascii="仿宋_GB2312" w:hAnsi="仿宋_GB2312" w:cs="仿宋_GB2312"/>
                <w:color w:val="000000"/>
                <w:sz w:val="28"/>
                <w:szCs w:val="28"/>
              </w:rPr>
            </w:pPr>
          </w:p>
        </w:tc>
        <w:tc>
          <w:tcPr>
            <w:tcW w:w="1841" w:type="dxa"/>
            <w:tcBorders>
              <w:top w:val="single" w:color="000000" w:sz="6" w:space="0"/>
              <w:left w:val="single" w:color="000000" w:sz="6" w:space="0"/>
              <w:bottom w:val="single" w:color="000000" w:sz="6" w:space="0"/>
              <w:right w:val="single" w:color="000000" w:sz="6" w:space="0"/>
            </w:tcBorders>
          </w:tcPr>
          <w:p w14:paraId="2E3020D5">
            <w:pPr>
              <w:pStyle w:val="10"/>
              <w:widowControl w:val="0"/>
              <w:spacing w:before="0" w:beforeAutospacing="0" w:after="0" w:afterAutospacing="0"/>
              <w:ind w:firstLine="0" w:firstLineChars="0"/>
              <w:jc w:val="both"/>
              <w:rPr>
                <w:rFonts w:ascii="仿宋_GB2312" w:hAnsi="仿宋_GB2312" w:cs="仿宋_GB2312"/>
                <w:color w:val="000000"/>
                <w:sz w:val="28"/>
                <w:szCs w:val="28"/>
              </w:rPr>
            </w:pPr>
          </w:p>
        </w:tc>
        <w:tc>
          <w:tcPr>
            <w:tcW w:w="1805" w:type="dxa"/>
            <w:tcBorders>
              <w:top w:val="single" w:color="000000" w:sz="6" w:space="0"/>
              <w:left w:val="single" w:color="000000" w:sz="6" w:space="0"/>
              <w:bottom w:val="single" w:color="000000" w:sz="6" w:space="0"/>
              <w:right w:val="single" w:color="000000" w:sz="6" w:space="0"/>
            </w:tcBorders>
          </w:tcPr>
          <w:p w14:paraId="02A58EF8">
            <w:pPr>
              <w:pStyle w:val="10"/>
              <w:widowControl w:val="0"/>
              <w:spacing w:before="0" w:beforeAutospacing="0" w:after="0" w:afterAutospacing="0"/>
              <w:ind w:firstLine="0" w:firstLineChars="0"/>
              <w:jc w:val="both"/>
              <w:rPr>
                <w:rFonts w:ascii="仿宋_GB2312" w:hAnsi="仿宋_GB2312" w:cs="仿宋_GB2312"/>
                <w:color w:val="000000"/>
                <w:sz w:val="28"/>
                <w:szCs w:val="28"/>
              </w:rPr>
            </w:pPr>
          </w:p>
        </w:tc>
        <w:tc>
          <w:tcPr>
            <w:tcW w:w="1012" w:type="dxa"/>
            <w:tcBorders>
              <w:top w:val="single" w:color="000000" w:sz="6" w:space="0"/>
              <w:left w:val="single" w:color="000000" w:sz="6" w:space="0"/>
              <w:bottom w:val="single" w:color="000000" w:sz="6" w:space="0"/>
              <w:right w:val="single" w:color="000000" w:sz="6" w:space="0"/>
            </w:tcBorders>
          </w:tcPr>
          <w:p w14:paraId="46649F44">
            <w:pPr>
              <w:pStyle w:val="10"/>
              <w:widowControl w:val="0"/>
              <w:spacing w:before="0" w:beforeAutospacing="0" w:after="0" w:afterAutospacing="0"/>
              <w:ind w:firstLine="0" w:firstLineChars="0"/>
              <w:jc w:val="both"/>
              <w:rPr>
                <w:rFonts w:ascii="仿宋_GB2312" w:hAnsi="仿宋_GB2312" w:cs="仿宋_GB2312"/>
                <w:color w:val="000000"/>
                <w:sz w:val="28"/>
                <w:szCs w:val="28"/>
              </w:rPr>
            </w:pPr>
          </w:p>
        </w:tc>
        <w:tc>
          <w:tcPr>
            <w:tcW w:w="1232" w:type="dxa"/>
            <w:tcBorders>
              <w:top w:val="single" w:color="000000" w:sz="6" w:space="0"/>
              <w:left w:val="single" w:color="000000" w:sz="6" w:space="0"/>
              <w:bottom w:val="single" w:color="000000" w:sz="6" w:space="0"/>
              <w:right w:val="single" w:color="000000" w:sz="6" w:space="0"/>
            </w:tcBorders>
          </w:tcPr>
          <w:p w14:paraId="6907FC83">
            <w:pPr>
              <w:pStyle w:val="10"/>
              <w:widowControl w:val="0"/>
              <w:spacing w:before="0" w:beforeAutospacing="0" w:after="0" w:afterAutospacing="0"/>
              <w:ind w:firstLine="0" w:firstLineChars="0"/>
              <w:jc w:val="both"/>
              <w:rPr>
                <w:rFonts w:ascii="仿宋_GB2312" w:hAnsi="仿宋_GB2312" w:cs="仿宋_GB2312"/>
                <w:color w:val="000000"/>
                <w:sz w:val="28"/>
                <w:szCs w:val="28"/>
              </w:rPr>
            </w:pPr>
          </w:p>
        </w:tc>
        <w:tc>
          <w:tcPr>
            <w:tcW w:w="1305" w:type="dxa"/>
            <w:tcBorders>
              <w:top w:val="single" w:color="000000" w:sz="6" w:space="0"/>
              <w:left w:val="single" w:color="000000" w:sz="6" w:space="0"/>
              <w:bottom w:val="single" w:color="000000" w:sz="6" w:space="0"/>
              <w:right w:val="single" w:color="000000" w:sz="6" w:space="0"/>
            </w:tcBorders>
          </w:tcPr>
          <w:p w14:paraId="0C1988B4">
            <w:pPr>
              <w:pStyle w:val="10"/>
              <w:widowControl w:val="0"/>
              <w:spacing w:before="0" w:beforeAutospacing="0" w:after="0" w:afterAutospacing="0"/>
              <w:ind w:firstLine="0" w:firstLineChars="0"/>
              <w:jc w:val="both"/>
              <w:rPr>
                <w:rFonts w:ascii="仿宋_GB2312" w:hAnsi="仿宋_GB2312" w:cs="仿宋_GB2312"/>
                <w:color w:val="000000"/>
                <w:sz w:val="28"/>
                <w:szCs w:val="28"/>
              </w:rPr>
            </w:pPr>
          </w:p>
        </w:tc>
        <w:tc>
          <w:tcPr>
            <w:tcW w:w="931" w:type="dxa"/>
            <w:tcBorders>
              <w:top w:val="single" w:color="000000" w:sz="6" w:space="0"/>
              <w:left w:val="single" w:color="000000" w:sz="6" w:space="0"/>
              <w:bottom w:val="single" w:color="000000" w:sz="6" w:space="0"/>
              <w:right w:val="single" w:color="000000" w:sz="6" w:space="0"/>
            </w:tcBorders>
          </w:tcPr>
          <w:p w14:paraId="1B7D3586">
            <w:pPr>
              <w:pStyle w:val="10"/>
              <w:widowControl w:val="0"/>
              <w:spacing w:before="0" w:beforeAutospacing="0" w:after="0" w:afterAutospacing="0"/>
              <w:ind w:firstLine="0" w:firstLineChars="0"/>
              <w:jc w:val="both"/>
              <w:rPr>
                <w:rFonts w:ascii="仿宋_GB2312" w:hAnsi="仿宋_GB2312" w:cs="仿宋_GB2312"/>
                <w:color w:val="000000"/>
                <w:sz w:val="28"/>
                <w:szCs w:val="28"/>
              </w:rPr>
            </w:pPr>
          </w:p>
        </w:tc>
      </w:tr>
      <w:tr w14:paraId="620421C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 w:type="dxa"/>
            <w:bottom w:w="0" w:type="dxa"/>
            <w:right w:w="10" w:type="dxa"/>
          </w:tblCellMar>
        </w:tblPrEx>
        <w:trPr>
          <w:jc w:val="center"/>
        </w:trPr>
        <w:tc>
          <w:tcPr>
            <w:tcW w:w="723" w:type="dxa"/>
            <w:tcBorders>
              <w:top w:val="single" w:color="000000" w:sz="6" w:space="0"/>
              <w:left w:val="single" w:color="000000" w:sz="6" w:space="0"/>
              <w:bottom w:val="single" w:color="000000" w:sz="6" w:space="0"/>
              <w:right w:val="single" w:color="000000" w:sz="6" w:space="0"/>
            </w:tcBorders>
          </w:tcPr>
          <w:p w14:paraId="3AA96FCC">
            <w:pPr>
              <w:pStyle w:val="10"/>
              <w:widowControl w:val="0"/>
              <w:spacing w:before="0" w:beforeAutospacing="0" w:after="0" w:afterAutospacing="0"/>
              <w:ind w:firstLine="0" w:firstLineChars="0"/>
              <w:jc w:val="both"/>
              <w:rPr>
                <w:rFonts w:ascii="仿宋_GB2312" w:hAnsi="仿宋_GB2312" w:cs="仿宋_GB2312"/>
                <w:color w:val="000000"/>
                <w:sz w:val="28"/>
                <w:szCs w:val="28"/>
              </w:rPr>
            </w:pPr>
          </w:p>
        </w:tc>
        <w:tc>
          <w:tcPr>
            <w:tcW w:w="1841" w:type="dxa"/>
            <w:tcBorders>
              <w:top w:val="single" w:color="000000" w:sz="6" w:space="0"/>
              <w:left w:val="single" w:color="000000" w:sz="6" w:space="0"/>
              <w:bottom w:val="single" w:color="000000" w:sz="6" w:space="0"/>
              <w:right w:val="single" w:color="000000" w:sz="6" w:space="0"/>
            </w:tcBorders>
          </w:tcPr>
          <w:p w14:paraId="202E1CC2">
            <w:pPr>
              <w:pStyle w:val="10"/>
              <w:widowControl w:val="0"/>
              <w:spacing w:before="0" w:beforeAutospacing="0" w:after="0" w:afterAutospacing="0"/>
              <w:ind w:firstLine="0" w:firstLineChars="0"/>
              <w:jc w:val="both"/>
              <w:rPr>
                <w:rFonts w:ascii="仿宋_GB2312" w:hAnsi="仿宋_GB2312" w:cs="仿宋_GB2312"/>
                <w:color w:val="000000"/>
                <w:sz w:val="28"/>
                <w:szCs w:val="28"/>
              </w:rPr>
            </w:pPr>
          </w:p>
        </w:tc>
        <w:tc>
          <w:tcPr>
            <w:tcW w:w="1805" w:type="dxa"/>
            <w:tcBorders>
              <w:top w:val="single" w:color="000000" w:sz="6" w:space="0"/>
              <w:left w:val="single" w:color="000000" w:sz="6" w:space="0"/>
              <w:bottom w:val="single" w:color="000000" w:sz="6" w:space="0"/>
              <w:right w:val="single" w:color="000000" w:sz="6" w:space="0"/>
            </w:tcBorders>
          </w:tcPr>
          <w:p w14:paraId="4977C0D0">
            <w:pPr>
              <w:pStyle w:val="10"/>
              <w:widowControl w:val="0"/>
              <w:spacing w:before="0" w:beforeAutospacing="0" w:after="0" w:afterAutospacing="0"/>
              <w:ind w:firstLine="0" w:firstLineChars="0"/>
              <w:jc w:val="both"/>
              <w:rPr>
                <w:rFonts w:ascii="仿宋_GB2312" w:hAnsi="仿宋_GB2312" w:cs="仿宋_GB2312"/>
                <w:color w:val="000000"/>
                <w:sz w:val="28"/>
                <w:szCs w:val="28"/>
              </w:rPr>
            </w:pPr>
          </w:p>
        </w:tc>
        <w:tc>
          <w:tcPr>
            <w:tcW w:w="1012" w:type="dxa"/>
            <w:tcBorders>
              <w:top w:val="single" w:color="000000" w:sz="6" w:space="0"/>
              <w:left w:val="single" w:color="000000" w:sz="6" w:space="0"/>
              <w:bottom w:val="single" w:color="000000" w:sz="6" w:space="0"/>
              <w:right w:val="single" w:color="000000" w:sz="6" w:space="0"/>
            </w:tcBorders>
          </w:tcPr>
          <w:p w14:paraId="430D73E7">
            <w:pPr>
              <w:pStyle w:val="10"/>
              <w:widowControl w:val="0"/>
              <w:spacing w:before="0" w:beforeAutospacing="0" w:after="0" w:afterAutospacing="0"/>
              <w:ind w:firstLine="0" w:firstLineChars="0"/>
              <w:jc w:val="both"/>
              <w:rPr>
                <w:rFonts w:ascii="仿宋_GB2312" w:hAnsi="仿宋_GB2312" w:cs="仿宋_GB2312"/>
                <w:color w:val="000000"/>
                <w:sz w:val="28"/>
                <w:szCs w:val="28"/>
              </w:rPr>
            </w:pPr>
          </w:p>
        </w:tc>
        <w:tc>
          <w:tcPr>
            <w:tcW w:w="1232" w:type="dxa"/>
            <w:tcBorders>
              <w:top w:val="single" w:color="000000" w:sz="6" w:space="0"/>
              <w:left w:val="single" w:color="000000" w:sz="6" w:space="0"/>
              <w:bottom w:val="single" w:color="000000" w:sz="6" w:space="0"/>
              <w:right w:val="single" w:color="000000" w:sz="6" w:space="0"/>
            </w:tcBorders>
          </w:tcPr>
          <w:p w14:paraId="19A354E6">
            <w:pPr>
              <w:pStyle w:val="10"/>
              <w:widowControl w:val="0"/>
              <w:spacing w:before="0" w:beforeAutospacing="0" w:after="0" w:afterAutospacing="0"/>
              <w:ind w:firstLine="0" w:firstLineChars="0"/>
              <w:jc w:val="both"/>
              <w:rPr>
                <w:rFonts w:ascii="仿宋_GB2312" w:hAnsi="仿宋_GB2312" w:cs="仿宋_GB2312"/>
                <w:color w:val="000000"/>
                <w:sz w:val="28"/>
                <w:szCs w:val="28"/>
              </w:rPr>
            </w:pPr>
          </w:p>
        </w:tc>
        <w:tc>
          <w:tcPr>
            <w:tcW w:w="1305" w:type="dxa"/>
            <w:tcBorders>
              <w:top w:val="single" w:color="000000" w:sz="6" w:space="0"/>
              <w:left w:val="single" w:color="000000" w:sz="6" w:space="0"/>
              <w:bottom w:val="single" w:color="000000" w:sz="6" w:space="0"/>
              <w:right w:val="single" w:color="000000" w:sz="6" w:space="0"/>
            </w:tcBorders>
          </w:tcPr>
          <w:p w14:paraId="682D84C4">
            <w:pPr>
              <w:pStyle w:val="10"/>
              <w:widowControl w:val="0"/>
              <w:spacing w:before="0" w:beforeAutospacing="0" w:after="0" w:afterAutospacing="0"/>
              <w:ind w:firstLine="0" w:firstLineChars="0"/>
              <w:jc w:val="both"/>
              <w:rPr>
                <w:rFonts w:ascii="仿宋_GB2312" w:hAnsi="仿宋_GB2312" w:cs="仿宋_GB2312"/>
                <w:color w:val="000000"/>
                <w:sz w:val="28"/>
                <w:szCs w:val="28"/>
              </w:rPr>
            </w:pPr>
          </w:p>
        </w:tc>
        <w:tc>
          <w:tcPr>
            <w:tcW w:w="931" w:type="dxa"/>
            <w:tcBorders>
              <w:top w:val="single" w:color="000000" w:sz="6" w:space="0"/>
              <w:left w:val="single" w:color="000000" w:sz="6" w:space="0"/>
              <w:bottom w:val="single" w:color="000000" w:sz="6" w:space="0"/>
              <w:right w:val="single" w:color="000000" w:sz="6" w:space="0"/>
            </w:tcBorders>
          </w:tcPr>
          <w:p w14:paraId="7ACB7AD0">
            <w:pPr>
              <w:pStyle w:val="10"/>
              <w:widowControl w:val="0"/>
              <w:spacing w:before="0" w:beforeAutospacing="0" w:after="0" w:afterAutospacing="0"/>
              <w:ind w:firstLine="0" w:firstLineChars="0"/>
              <w:jc w:val="both"/>
              <w:rPr>
                <w:rFonts w:ascii="仿宋_GB2312" w:hAnsi="仿宋_GB2312" w:cs="仿宋_GB2312"/>
                <w:color w:val="000000"/>
                <w:sz w:val="28"/>
                <w:szCs w:val="28"/>
              </w:rPr>
            </w:pPr>
          </w:p>
        </w:tc>
      </w:tr>
      <w:tr w14:paraId="01CBF72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 w:type="dxa"/>
            <w:bottom w:w="0" w:type="dxa"/>
            <w:right w:w="10" w:type="dxa"/>
          </w:tblCellMar>
        </w:tblPrEx>
        <w:trPr>
          <w:jc w:val="center"/>
        </w:trPr>
        <w:tc>
          <w:tcPr>
            <w:tcW w:w="723" w:type="dxa"/>
            <w:tcBorders>
              <w:top w:val="single" w:color="000000" w:sz="6" w:space="0"/>
              <w:left w:val="single" w:color="000000" w:sz="6" w:space="0"/>
              <w:bottom w:val="single" w:color="000000" w:sz="6" w:space="0"/>
              <w:right w:val="single" w:color="000000" w:sz="6" w:space="0"/>
            </w:tcBorders>
          </w:tcPr>
          <w:p w14:paraId="0E6E740F">
            <w:pPr>
              <w:pStyle w:val="10"/>
              <w:widowControl w:val="0"/>
              <w:spacing w:before="0" w:beforeAutospacing="0" w:after="0" w:afterAutospacing="0"/>
              <w:ind w:firstLine="0" w:firstLineChars="0"/>
              <w:jc w:val="both"/>
              <w:rPr>
                <w:rFonts w:ascii="仿宋_GB2312" w:hAnsi="仿宋_GB2312" w:cs="仿宋_GB2312"/>
                <w:color w:val="000000"/>
                <w:sz w:val="28"/>
                <w:szCs w:val="28"/>
              </w:rPr>
            </w:pPr>
          </w:p>
        </w:tc>
        <w:tc>
          <w:tcPr>
            <w:tcW w:w="1841" w:type="dxa"/>
            <w:tcBorders>
              <w:top w:val="single" w:color="000000" w:sz="6" w:space="0"/>
              <w:left w:val="single" w:color="000000" w:sz="6" w:space="0"/>
              <w:bottom w:val="single" w:color="000000" w:sz="6" w:space="0"/>
              <w:right w:val="single" w:color="000000" w:sz="6" w:space="0"/>
            </w:tcBorders>
          </w:tcPr>
          <w:p w14:paraId="2ACCDB52">
            <w:pPr>
              <w:pStyle w:val="10"/>
              <w:widowControl w:val="0"/>
              <w:spacing w:before="0" w:beforeAutospacing="0" w:after="0" w:afterAutospacing="0"/>
              <w:ind w:firstLine="0" w:firstLineChars="0"/>
              <w:jc w:val="both"/>
              <w:rPr>
                <w:rFonts w:ascii="仿宋_GB2312" w:hAnsi="仿宋_GB2312" w:cs="仿宋_GB2312"/>
                <w:color w:val="000000"/>
                <w:sz w:val="28"/>
                <w:szCs w:val="28"/>
              </w:rPr>
            </w:pPr>
          </w:p>
        </w:tc>
        <w:tc>
          <w:tcPr>
            <w:tcW w:w="1805" w:type="dxa"/>
            <w:tcBorders>
              <w:top w:val="single" w:color="000000" w:sz="6" w:space="0"/>
              <w:left w:val="single" w:color="000000" w:sz="6" w:space="0"/>
              <w:bottom w:val="single" w:color="000000" w:sz="6" w:space="0"/>
              <w:right w:val="single" w:color="000000" w:sz="6" w:space="0"/>
            </w:tcBorders>
          </w:tcPr>
          <w:p w14:paraId="5E56E80E">
            <w:pPr>
              <w:pStyle w:val="10"/>
              <w:widowControl w:val="0"/>
              <w:spacing w:before="0" w:beforeAutospacing="0" w:after="0" w:afterAutospacing="0"/>
              <w:ind w:firstLine="0" w:firstLineChars="0"/>
              <w:jc w:val="both"/>
              <w:rPr>
                <w:rFonts w:ascii="仿宋_GB2312" w:hAnsi="仿宋_GB2312" w:cs="仿宋_GB2312"/>
                <w:color w:val="000000"/>
                <w:sz w:val="28"/>
                <w:szCs w:val="28"/>
              </w:rPr>
            </w:pPr>
          </w:p>
        </w:tc>
        <w:tc>
          <w:tcPr>
            <w:tcW w:w="1012" w:type="dxa"/>
            <w:tcBorders>
              <w:top w:val="single" w:color="000000" w:sz="6" w:space="0"/>
              <w:left w:val="single" w:color="000000" w:sz="6" w:space="0"/>
              <w:bottom w:val="single" w:color="000000" w:sz="6" w:space="0"/>
              <w:right w:val="single" w:color="000000" w:sz="6" w:space="0"/>
            </w:tcBorders>
          </w:tcPr>
          <w:p w14:paraId="769AA2FD">
            <w:pPr>
              <w:pStyle w:val="10"/>
              <w:widowControl w:val="0"/>
              <w:spacing w:before="0" w:beforeAutospacing="0" w:after="0" w:afterAutospacing="0"/>
              <w:ind w:firstLine="0" w:firstLineChars="0"/>
              <w:jc w:val="both"/>
              <w:rPr>
                <w:rFonts w:ascii="仿宋_GB2312" w:hAnsi="仿宋_GB2312" w:cs="仿宋_GB2312"/>
                <w:color w:val="000000"/>
                <w:sz w:val="28"/>
                <w:szCs w:val="28"/>
              </w:rPr>
            </w:pPr>
          </w:p>
        </w:tc>
        <w:tc>
          <w:tcPr>
            <w:tcW w:w="1232" w:type="dxa"/>
            <w:tcBorders>
              <w:top w:val="single" w:color="000000" w:sz="6" w:space="0"/>
              <w:left w:val="single" w:color="000000" w:sz="6" w:space="0"/>
              <w:bottom w:val="single" w:color="000000" w:sz="6" w:space="0"/>
              <w:right w:val="single" w:color="000000" w:sz="6" w:space="0"/>
            </w:tcBorders>
          </w:tcPr>
          <w:p w14:paraId="16E88093">
            <w:pPr>
              <w:pStyle w:val="10"/>
              <w:widowControl w:val="0"/>
              <w:spacing w:before="0" w:beforeAutospacing="0" w:after="0" w:afterAutospacing="0"/>
              <w:ind w:firstLine="0" w:firstLineChars="0"/>
              <w:jc w:val="both"/>
              <w:rPr>
                <w:rFonts w:ascii="仿宋_GB2312" w:hAnsi="仿宋_GB2312" w:cs="仿宋_GB2312"/>
                <w:color w:val="000000"/>
                <w:sz w:val="28"/>
                <w:szCs w:val="28"/>
              </w:rPr>
            </w:pPr>
          </w:p>
        </w:tc>
        <w:tc>
          <w:tcPr>
            <w:tcW w:w="1305" w:type="dxa"/>
            <w:tcBorders>
              <w:top w:val="single" w:color="000000" w:sz="6" w:space="0"/>
              <w:left w:val="single" w:color="000000" w:sz="6" w:space="0"/>
              <w:bottom w:val="single" w:color="000000" w:sz="6" w:space="0"/>
              <w:right w:val="single" w:color="000000" w:sz="6" w:space="0"/>
            </w:tcBorders>
          </w:tcPr>
          <w:p w14:paraId="52259032">
            <w:pPr>
              <w:pStyle w:val="10"/>
              <w:widowControl w:val="0"/>
              <w:spacing w:before="0" w:beforeAutospacing="0" w:after="0" w:afterAutospacing="0"/>
              <w:ind w:firstLine="0" w:firstLineChars="0"/>
              <w:jc w:val="both"/>
              <w:rPr>
                <w:rFonts w:ascii="仿宋_GB2312" w:hAnsi="仿宋_GB2312" w:cs="仿宋_GB2312"/>
                <w:color w:val="000000"/>
                <w:sz w:val="28"/>
                <w:szCs w:val="28"/>
              </w:rPr>
            </w:pPr>
          </w:p>
        </w:tc>
        <w:tc>
          <w:tcPr>
            <w:tcW w:w="931" w:type="dxa"/>
            <w:tcBorders>
              <w:top w:val="single" w:color="000000" w:sz="6" w:space="0"/>
              <w:left w:val="single" w:color="000000" w:sz="6" w:space="0"/>
              <w:bottom w:val="single" w:color="000000" w:sz="6" w:space="0"/>
              <w:right w:val="single" w:color="000000" w:sz="6" w:space="0"/>
            </w:tcBorders>
          </w:tcPr>
          <w:p w14:paraId="32D49637">
            <w:pPr>
              <w:pStyle w:val="10"/>
              <w:widowControl w:val="0"/>
              <w:spacing w:before="0" w:beforeAutospacing="0" w:after="0" w:afterAutospacing="0"/>
              <w:ind w:firstLine="0" w:firstLineChars="0"/>
              <w:jc w:val="both"/>
              <w:rPr>
                <w:rFonts w:ascii="仿宋_GB2312" w:hAnsi="仿宋_GB2312" w:cs="仿宋_GB2312"/>
                <w:color w:val="000000"/>
                <w:sz w:val="28"/>
                <w:szCs w:val="28"/>
              </w:rPr>
            </w:pPr>
          </w:p>
        </w:tc>
      </w:tr>
      <w:tr w14:paraId="48A3A80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 w:type="dxa"/>
            <w:bottom w:w="0" w:type="dxa"/>
            <w:right w:w="10" w:type="dxa"/>
          </w:tblCellMar>
        </w:tblPrEx>
        <w:trPr>
          <w:jc w:val="center"/>
        </w:trPr>
        <w:tc>
          <w:tcPr>
            <w:tcW w:w="723" w:type="dxa"/>
            <w:tcBorders>
              <w:top w:val="single" w:color="000000" w:sz="6" w:space="0"/>
              <w:left w:val="single" w:color="000000" w:sz="6" w:space="0"/>
              <w:bottom w:val="single" w:color="000000" w:sz="6" w:space="0"/>
              <w:right w:val="single" w:color="000000" w:sz="6" w:space="0"/>
            </w:tcBorders>
          </w:tcPr>
          <w:p w14:paraId="22C270FA">
            <w:pPr>
              <w:pStyle w:val="10"/>
              <w:widowControl w:val="0"/>
              <w:spacing w:before="0" w:beforeAutospacing="0" w:after="0" w:afterAutospacing="0"/>
              <w:ind w:firstLine="0" w:firstLineChars="0"/>
              <w:jc w:val="both"/>
              <w:rPr>
                <w:rFonts w:ascii="仿宋_GB2312" w:hAnsi="仿宋_GB2312" w:cs="仿宋_GB2312"/>
                <w:color w:val="000000"/>
                <w:sz w:val="28"/>
                <w:szCs w:val="28"/>
              </w:rPr>
            </w:pPr>
          </w:p>
        </w:tc>
        <w:tc>
          <w:tcPr>
            <w:tcW w:w="1841" w:type="dxa"/>
            <w:tcBorders>
              <w:top w:val="single" w:color="000000" w:sz="6" w:space="0"/>
              <w:left w:val="single" w:color="000000" w:sz="6" w:space="0"/>
              <w:bottom w:val="single" w:color="000000" w:sz="6" w:space="0"/>
              <w:right w:val="single" w:color="000000" w:sz="6" w:space="0"/>
            </w:tcBorders>
          </w:tcPr>
          <w:p w14:paraId="4B681C88">
            <w:pPr>
              <w:pStyle w:val="10"/>
              <w:widowControl w:val="0"/>
              <w:spacing w:before="0" w:beforeAutospacing="0" w:after="0" w:afterAutospacing="0"/>
              <w:ind w:firstLine="0" w:firstLineChars="0"/>
              <w:jc w:val="both"/>
              <w:rPr>
                <w:rFonts w:ascii="仿宋_GB2312" w:hAnsi="仿宋_GB2312" w:cs="仿宋_GB2312"/>
                <w:color w:val="000000"/>
                <w:sz w:val="28"/>
                <w:szCs w:val="28"/>
              </w:rPr>
            </w:pPr>
          </w:p>
        </w:tc>
        <w:tc>
          <w:tcPr>
            <w:tcW w:w="1805" w:type="dxa"/>
            <w:tcBorders>
              <w:top w:val="single" w:color="000000" w:sz="6" w:space="0"/>
              <w:left w:val="single" w:color="000000" w:sz="6" w:space="0"/>
              <w:bottom w:val="single" w:color="000000" w:sz="6" w:space="0"/>
              <w:right w:val="single" w:color="000000" w:sz="6" w:space="0"/>
            </w:tcBorders>
          </w:tcPr>
          <w:p w14:paraId="205897C5">
            <w:pPr>
              <w:pStyle w:val="10"/>
              <w:widowControl w:val="0"/>
              <w:spacing w:before="0" w:beforeAutospacing="0" w:after="0" w:afterAutospacing="0"/>
              <w:ind w:firstLine="0" w:firstLineChars="0"/>
              <w:jc w:val="both"/>
              <w:rPr>
                <w:rFonts w:ascii="仿宋_GB2312" w:hAnsi="仿宋_GB2312" w:cs="仿宋_GB2312"/>
                <w:color w:val="000000"/>
                <w:sz w:val="28"/>
                <w:szCs w:val="28"/>
              </w:rPr>
            </w:pPr>
          </w:p>
        </w:tc>
        <w:tc>
          <w:tcPr>
            <w:tcW w:w="1012" w:type="dxa"/>
            <w:tcBorders>
              <w:top w:val="single" w:color="000000" w:sz="6" w:space="0"/>
              <w:left w:val="single" w:color="000000" w:sz="6" w:space="0"/>
              <w:bottom w:val="single" w:color="000000" w:sz="6" w:space="0"/>
              <w:right w:val="single" w:color="000000" w:sz="6" w:space="0"/>
            </w:tcBorders>
          </w:tcPr>
          <w:p w14:paraId="281CBB21">
            <w:pPr>
              <w:pStyle w:val="10"/>
              <w:widowControl w:val="0"/>
              <w:spacing w:before="0" w:beforeAutospacing="0" w:after="0" w:afterAutospacing="0"/>
              <w:ind w:firstLine="0" w:firstLineChars="0"/>
              <w:jc w:val="both"/>
              <w:rPr>
                <w:rFonts w:ascii="仿宋_GB2312" w:hAnsi="仿宋_GB2312" w:cs="仿宋_GB2312"/>
                <w:color w:val="000000"/>
                <w:sz w:val="28"/>
                <w:szCs w:val="28"/>
              </w:rPr>
            </w:pPr>
          </w:p>
        </w:tc>
        <w:tc>
          <w:tcPr>
            <w:tcW w:w="1232" w:type="dxa"/>
            <w:tcBorders>
              <w:top w:val="single" w:color="000000" w:sz="6" w:space="0"/>
              <w:left w:val="single" w:color="000000" w:sz="6" w:space="0"/>
              <w:bottom w:val="single" w:color="000000" w:sz="6" w:space="0"/>
              <w:right w:val="single" w:color="000000" w:sz="6" w:space="0"/>
            </w:tcBorders>
          </w:tcPr>
          <w:p w14:paraId="42C6D65C">
            <w:pPr>
              <w:pStyle w:val="10"/>
              <w:widowControl w:val="0"/>
              <w:spacing w:before="0" w:beforeAutospacing="0" w:after="0" w:afterAutospacing="0"/>
              <w:ind w:firstLine="0" w:firstLineChars="0"/>
              <w:jc w:val="both"/>
              <w:rPr>
                <w:rFonts w:ascii="仿宋_GB2312" w:hAnsi="仿宋_GB2312" w:cs="仿宋_GB2312"/>
                <w:color w:val="000000"/>
                <w:sz w:val="28"/>
                <w:szCs w:val="28"/>
              </w:rPr>
            </w:pPr>
          </w:p>
        </w:tc>
        <w:tc>
          <w:tcPr>
            <w:tcW w:w="1305" w:type="dxa"/>
            <w:tcBorders>
              <w:top w:val="single" w:color="000000" w:sz="6" w:space="0"/>
              <w:left w:val="single" w:color="000000" w:sz="6" w:space="0"/>
              <w:bottom w:val="single" w:color="000000" w:sz="6" w:space="0"/>
              <w:right w:val="single" w:color="000000" w:sz="6" w:space="0"/>
            </w:tcBorders>
          </w:tcPr>
          <w:p w14:paraId="4A74A180">
            <w:pPr>
              <w:pStyle w:val="10"/>
              <w:widowControl w:val="0"/>
              <w:spacing w:before="0" w:beforeAutospacing="0" w:after="0" w:afterAutospacing="0"/>
              <w:ind w:firstLine="0" w:firstLineChars="0"/>
              <w:jc w:val="both"/>
              <w:rPr>
                <w:rFonts w:ascii="仿宋_GB2312" w:hAnsi="仿宋_GB2312" w:cs="仿宋_GB2312"/>
                <w:color w:val="000000"/>
                <w:sz w:val="28"/>
                <w:szCs w:val="28"/>
              </w:rPr>
            </w:pPr>
          </w:p>
        </w:tc>
        <w:tc>
          <w:tcPr>
            <w:tcW w:w="931" w:type="dxa"/>
            <w:tcBorders>
              <w:top w:val="single" w:color="000000" w:sz="6" w:space="0"/>
              <w:left w:val="single" w:color="000000" w:sz="6" w:space="0"/>
              <w:bottom w:val="single" w:color="000000" w:sz="6" w:space="0"/>
              <w:right w:val="single" w:color="000000" w:sz="6" w:space="0"/>
            </w:tcBorders>
          </w:tcPr>
          <w:p w14:paraId="1431C03B">
            <w:pPr>
              <w:pStyle w:val="10"/>
              <w:widowControl w:val="0"/>
              <w:spacing w:before="0" w:beforeAutospacing="0" w:after="0" w:afterAutospacing="0"/>
              <w:ind w:firstLine="0" w:firstLineChars="0"/>
              <w:jc w:val="both"/>
              <w:rPr>
                <w:rFonts w:ascii="仿宋_GB2312" w:hAnsi="仿宋_GB2312" w:cs="仿宋_GB2312"/>
                <w:color w:val="000000"/>
                <w:sz w:val="28"/>
                <w:szCs w:val="28"/>
              </w:rPr>
            </w:pPr>
          </w:p>
        </w:tc>
      </w:tr>
      <w:tr w14:paraId="1E8B686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 w:type="dxa"/>
            <w:bottom w:w="0" w:type="dxa"/>
            <w:right w:w="10" w:type="dxa"/>
          </w:tblCellMar>
        </w:tblPrEx>
        <w:trPr>
          <w:jc w:val="center"/>
        </w:trPr>
        <w:tc>
          <w:tcPr>
            <w:tcW w:w="723" w:type="dxa"/>
            <w:tcBorders>
              <w:top w:val="single" w:color="000000" w:sz="6" w:space="0"/>
              <w:left w:val="single" w:color="000000" w:sz="6" w:space="0"/>
              <w:bottom w:val="single" w:color="000000" w:sz="6" w:space="0"/>
              <w:right w:val="single" w:color="000000" w:sz="6" w:space="0"/>
            </w:tcBorders>
          </w:tcPr>
          <w:p w14:paraId="57490D7A">
            <w:pPr>
              <w:pStyle w:val="10"/>
              <w:widowControl w:val="0"/>
              <w:spacing w:before="0" w:beforeAutospacing="0" w:after="0" w:afterAutospacing="0"/>
              <w:ind w:firstLine="0" w:firstLineChars="0"/>
              <w:jc w:val="both"/>
              <w:rPr>
                <w:rFonts w:ascii="仿宋_GB2312" w:hAnsi="仿宋_GB2312" w:cs="仿宋_GB2312"/>
                <w:color w:val="000000"/>
                <w:sz w:val="28"/>
                <w:szCs w:val="28"/>
              </w:rPr>
            </w:pPr>
          </w:p>
        </w:tc>
        <w:tc>
          <w:tcPr>
            <w:tcW w:w="8126" w:type="dxa"/>
            <w:gridSpan w:val="6"/>
            <w:tcBorders>
              <w:top w:val="single" w:color="000000" w:sz="6" w:space="0"/>
              <w:left w:val="single" w:color="000000" w:sz="6" w:space="0"/>
              <w:bottom w:val="single" w:color="000000" w:sz="6" w:space="0"/>
              <w:right w:val="single" w:color="000000" w:sz="6" w:space="0"/>
            </w:tcBorders>
          </w:tcPr>
          <w:p w14:paraId="077EF993">
            <w:pPr>
              <w:pStyle w:val="10"/>
              <w:widowControl w:val="0"/>
              <w:spacing w:before="0" w:beforeAutospacing="0" w:after="0" w:afterAutospacing="0"/>
              <w:ind w:firstLine="0" w:firstLineChars="0"/>
              <w:jc w:val="both"/>
              <w:rPr>
                <w:rFonts w:ascii="仿宋_GB2312" w:hAnsi="仿宋_GB2312" w:cs="仿宋_GB2312"/>
                <w:color w:val="000000"/>
                <w:sz w:val="28"/>
                <w:szCs w:val="28"/>
              </w:rPr>
            </w:pPr>
            <w:r>
              <w:rPr>
                <w:rFonts w:hint="eastAsia" w:ascii="仿宋_GB2312" w:hAnsi="仿宋_GB2312" w:cs="仿宋_GB2312"/>
                <w:color w:val="000000"/>
                <w:sz w:val="28"/>
                <w:szCs w:val="28"/>
              </w:rPr>
              <w:t>总计（合同总价款）：￥</w:t>
            </w:r>
            <w:r>
              <w:rPr>
                <w:rFonts w:hint="eastAsia" w:ascii="仿宋_GB2312" w:hAnsi="仿宋_GB2312" w:cs="仿宋_GB2312"/>
                <w:color w:val="000000"/>
                <w:sz w:val="28"/>
                <w:szCs w:val="28"/>
                <w:u w:val="single"/>
              </w:rPr>
              <w:t xml:space="preserve">      </w:t>
            </w:r>
            <w:r>
              <w:rPr>
                <w:rFonts w:hint="eastAsia" w:ascii="仿宋_GB2312" w:hAnsi="仿宋_GB2312" w:cs="仿宋_GB2312"/>
                <w:color w:val="000000"/>
                <w:sz w:val="28"/>
                <w:szCs w:val="28"/>
              </w:rPr>
              <w:t>（大写：</w:t>
            </w:r>
            <w:r>
              <w:rPr>
                <w:rFonts w:hint="eastAsia" w:ascii="仿宋_GB2312" w:hAnsi="仿宋_GB2312" w:cs="仿宋_GB2312"/>
                <w:color w:val="000000"/>
                <w:sz w:val="28"/>
                <w:szCs w:val="28"/>
                <w:u w:val="single"/>
              </w:rPr>
              <w:t xml:space="preserve">      </w:t>
            </w:r>
            <w:r>
              <w:rPr>
                <w:rFonts w:hint="eastAsia" w:ascii="仿宋_GB2312" w:hAnsi="仿宋_GB2312" w:cs="仿宋_GB2312"/>
                <w:color w:val="000000"/>
                <w:sz w:val="28"/>
                <w:szCs w:val="28"/>
              </w:rPr>
              <w:t>）</w:t>
            </w:r>
          </w:p>
        </w:tc>
      </w:tr>
    </w:tbl>
    <w:p w14:paraId="2AA13B60">
      <w:pPr>
        <w:pStyle w:val="10"/>
        <w:widowControl w:val="0"/>
        <w:spacing w:before="0" w:beforeAutospacing="0" w:after="0" w:afterAutospacing="0"/>
        <w:ind w:firstLine="640"/>
        <w:jc w:val="both"/>
        <w:rPr>
          <w:rFonts w:ascii="仿宋_GB2312" w:hAnsi="仿宋_GB2312" w:cs="仿宋_GB2312"/>
          <w:color w:val="000000"/>
          <w:sz w:val="32"/>
          <w:szCs w:val="32"/>
        </w:rPr>
      </w:pPr>
      <w:r>
        <w:rPr>
          <w:rFonts w:hint="eastAsia" w:ascii="仿宋_GB2312" w:hAnsi="仿宋_GB2312" w:cs="仿宋_GB2312"/>
          <w:color w:val="000000"/>
          <w:sz w:val="32"/>
          <w:szCs w:val="32"/>
        </w:rPr>
        <w:t>1.1付款方式</w:t>
      </w:r>
    </w:p>
    <w:p w14:paraId="2685BA34">
      <w:pPr>
        <w:pStyle w:val="10"/>
        <w:widowControl w:val="0"/>
        <w:spacing w:before="0" w:beforeAutospacing="0" w:after="0" w:afterAutospacing="0"/>
        <w:ind w:firstLine="640"/>
        <w:jc w:val="both"/>
        <w:rPr>
          <w:rFonts w:ascii="仿宋_GB2312" w:hAnsi="仿宋_GB2312" w:cs="仿宋_GB2312"/>
          <w:color w:val="000000"/>
          <w:sz w:val="32"/>
          <w:szCs w:val="32"/>
        </w:rPr>
      </w:pPr>
      <w:r>
        <w:rPr>
          <w:rFonts w:hint="eastAsia" w:ascii="仿宋_GB2312" w:hAnsi="仿宋_GB2312" w:cs="仿宋_GB2312"/>
          <w:color w:val="000000"/>
          <w:sz w:val="32"/>
          <w:szCs w:val="32"/>
        </w:rPr>
        <w:t>1.1.1首笔款：￥</w:t>
      </w:r>
      <w:r>
        <w:rPr>
          <w:rFonts w:hint="eastAsia" w:ascii="仿宋_GB2312" w:hAnsi="仿宋_GB2312" w:cs="仿宋_GB2312"/>
          <w:color w:val="000000"/>
          <w:sz w:val="32"/>
          <w:szCs w:val="32"/>
          <w:u w:val="single"/>
        </w:rPr>
        <w:t xml:space="preserve">     </w:t>
      </w:r>
      <w:r>
        <w:rPr>
          <w:rFonts w:hint="eastAsia" w:ascii="仿宋_GB2312" w:hAnsi="仿宋_GB2312" w:cs="仿宋_GB2312"/>
          <w:color w:val="000000"/>
          <w:sz w:val="32"/>
          <w:szCs w:val="32"/>
        </w:rPr>
        <w:t>（大写：</w:t>
      </w:r>
      <w:r>
        <w:rPr>
          <w:rFonts w:hint="eastAsia" w:ascii="仿宋_GB2312" w:hAnsi="仿宋_GB2312" w:cs="仿宋_GB2312"/>
          <w:color w:val="000000"/>
          <w:sz w:val="32"/>
          <w:szCs w:val="32"/>
          <w:u w:val="single"/>
        </w:rPr>
        <w:t xml:space="preserve">     </w:t>
      </w:r>
      <w:r>
        <w:rPr>
          <w:rFonts w:hint="eastAsia" w:ascii="仿宋_GB2312" w:hAnsi="仿宋_GB2312" w:cs="仿宋_GB2312"/>
          <w:color w:val="000000"/>
          <w:sz w:val="32"/>
          <w:szCs w:val="32"/>
        </w:rPr>
        <w:t>），于本合同签订后</w:t>
      </w:r>
      <w:r>
        <w:rPr>
          <w:rFonts w:hint="eastAsia" w:ascii="仿宋_GB2312" w:hAnsi="仿宋_GB2312" w:cs="仿宋_GB2312"/>
          <w:color w:val="000000"/>
          <w:sz w:val="32"/>
          <w:szCs w:val="32"/>
          <w:u w:val="single"/>
        </w:rPr>
        <w:t xml:space="preserve">     </w:t>
      </w:r>
      <w:r>
        <w:rPr>
          <w:rFonts w:hint="eastAsia" w:ascii="仿宋_GB2312" w:hAnsi="仿宋_GB2312" w:cs="仿宋_GB2312"/>
          <w:color w:val="000000"/>
          <w:sz w:val="32"/>
          <w:szCs w:val="32"/>
        </w:rPr>
        <w:t>个工作日内支付。</w:t>
      </w:r>
    </w:p>
    <w:p w14:paraId="21645453">
      <w:pPr>
        <w:pStyle w:val="10"/>
        <w:widowControl w:val="0"/>
        <w:spacing w:before="0" w:beforeAutospacing="0" w:after="0" w:afterAutospacing="0"/>
        <w:ind w:firstLine="640"/>
        <w:jc w:val="both"/>
        <w:rPr>
          <w:rFonts w:ascii="仿宋_GB2312" w:hAnsi="仿宋_GB2312" w:cs="仿宋_GB2312"/>
          <w:color w:val="000000"/>
          <w:sz w:val="32"/>
          <w:szCs w:val="32"/>
        </w:rPr>
      </w:pPr>
      <w:r>
        <w:rPr>
          <w:rFonts w:hint="eastAsia" w:ascii="仿宋_GB2312" w:hAnsi="仿宋_GB2312" w:cs="仿宋_GB2312"/>
          <w:color w:val="000000"/>
          <w:sz w:val="32"/>
          <w:szCs w:val="32"/>
        </w:rPr>
        <w:t>1.1.2尾款：乙方交付货物并经甲方验收通过后的</w:t>
      </w:r>
      <w:r>
        <w:rPr>
          <w:rFonts w:hint="eastAsia" w:ascii="仿宋_GB2312" w:hAnsi="仿宋_GB2312" w:cs="仿宋_GB2312"/>
          <w:color w:val="000000"/>
          <w:sz w:val="32"/>
          <w:szCs w:val="32"/>
          <w:u w:val="single"/>
        </w:rPr>
        <w:t xml:space="preserve">     </w:t>
      </w:r>
      <w:r>
        <w:rPr>
          <w:rFonts w:hint="eastAsia" w:ascii="仿宋_GB2312" w:hAnsi="仿宋_GB2312" w:cs="仿宋_GB2312"/>
          <w:color w:val="000000"/>
          <w:sz w:val="32"/>
          <w:szCs w:val="32"/>
        </w:rPr>
        <w:t>个工作日内，甲方付清全部合同价款。</w:t>
      </w:r>
    </w:p>
    <w:p w14:paraId="2E132B1B">
      <w:pPr>
        <w:pStyle w:val="10"/>
        <w:widowControl w:val="0"/>
        <w:spacing w:before="0" w:beforeAutospacing="0" w:after="0" w:afterAutospacing="0"/>
        <w:ind w:firstLine="640"/>
        <w:jc w:val="both"/>
        <w:rPr>
          <w:rFonts w:ascii="仿宋_GB2312" w:hAnsi="仿宋_GB2312" w:cs="仿宋_GB2312"/>
          <w:color w:val="000000"/>
          <w:sz w:val="32"/>
          <w:szCs w:val="32"/>
        </w:rPr>
      </w:pPr>
      <w:r>
        <w:rPr>
          <w:rFonts w:hint="eastAsia" w:ascii="仿宋_GB2312" w:hAnsi="仿宋_GB2312" w:cs="仿宋_GB2312"/>
          <w:color w:val="000000"/>
          <w:sz w:val="32"/>
          <w:szCs w:val="32"/>
        </w:rPr>
        <w:t>1.2除本合同明确约定的以外，甲方无需就本合同的履行向乙方支付其他价款或费用。</w:t>
      </w:r>
    </w:p>
    <w:p w14:paraId="6D10EACB">
      <w:pPr>
        <w:pStyle w:val="10"/>
        <w:widowControl w:val="0"/>
        <w:spacing w:before="0" w:beforeAutospacing="0" w:after="0" w:afterAutospacing="0"/>
        <w:ind w:firstLine="640"/>
        <w:jc w:val="both"/>
        <w:rPr>
          <w:rFonts w:ascii="仿宋_GB2312" w:hAnsi="仿宋_GB2312" w:cs="仿宋_GB2312"/>
          <w:color w:val="000000"/>
          <w:sz w:val="32"/>
          <w:szCs w:val="32"/>
        </w:rPr>
      </w:pPr>
      <w:r>
        <w:rPr>
          <w:rFonts w:hint="eastAsia" w:ascii="仿宋_GB2312" w:hAnsi="仿宋_GB2312" w:cs="仿宋_GB2312"/>
          <w:color w:val="000000"/>
          <w:sz w:val="32"/>
          <w:szCs w:val="32"/>
        </w:rPr>
        <w:t>1.3乙方指定收款账号：</w:t>
      </w:r>
    </w:p>
    <w:p w14:paraId="40E4D306">
      <w:pPr>
        <w:pStyle w:val="10"/>
        <w:widowControl w:val="0"/>
        <w:spacing w:before="0" w:beforeAutospacing="0" w:after="0" w:afterAutospacing="0"/>
        <w:ind w:firstLine="640"/>
        <w:jc w:val="both"/>
        <w:rPr>
          <w:rFonts w:ascii="仿宋_GB2312" w:hAnsi="仿宋_GB2312" w:cs="仿宋_GB2312"/>
          <w:color w:val="000000"/>
          <w:sz w:val="32"/>
          <w:szCs w:val="32"/>
          <w:u w:val="single"/>
        </w:rPr>
      </w:pPr>
      <w:r>
        <w:rPr>
          <w:rFonts w:hint="eastAsia" w:ascii="仿宋_GB2312" w:hAnsi="仿宋_GB2312" w:cs="仿宋_GB2312"/>
          <w:color w:val="000000"/>
          <w:sz w:val="32"/>
          <w:szCs w:val="32"/>
        </w:rPr>
        <w:t>户名： </w:t>
      </w:r>
      <w:r>
        <w:rPr>
          <w:rFonts w:hint="eastAsia" w:ascii="仿宋_GB2312" w:hAnsi="仿宋_GB2312" w:cs="仿宋_GB2312"/>
          <w:color w:val="000000"/>
          <w:sz w:val="32"/>
          <w:szCs w:val="32"/>
          <w:u w:val="single"/>
        </w:rPr>
        <w:t xml:space="preserve">                       </w:t>
      </w:r>
      <w:r>
        <w:rPr>
          <w:rFonts w:hint="eastAsia" w:ascii="仿宋_GB2312" w:hAnsi="仿宋_GB2312" w:cs="仿宋_GB2312"/>
          <w:color w:val="000000"/>
          <w:sz w:val="32"/>
          <w:szCs w:val="32"/>
        </w:rPr>
        <w:t xml:space="preserve">            </w:t>
      </w:r>
    </w:p>
    <w:p w14:paraId="7935C7AA">
      <w:pPr>
        <w:pStyle w:val="10"/>
        <w:widowControl w:val="0"/>
        <w:spacing w:before="0" w:beforeAutospacing="0" w:after="0" w:afterAutospacing="0"/>
        <w:ind w:firstLine="640"/>
        <w:jc w:val="both"/>
        <w:rPr>
          <w:rFonts w:ascii="仿宋_GB2312" w:hAnsi="仿宋_GB2312" w:cs="仿宋_GB2312"/>
          <w:color w:val="000000"/>
          <w:sz w:val="32"/>
          <w:szCs w:val="32"/>
        </w:rPr>
      </w:pPr>
      <w:r>
        <w:rPr>
          <w:rFonts w:hint="eastAsia" w:ascii="仿宋_GB2312" w:hAnsi="仿宋_GB2312" w:cs="仿宋_GB2312"/>
          <w:color w:val="000000"/>
          <w:sz w:val="32"/>
          <w:szCs w:val="32"/>
        </w:rPr>
        <w:t>账号：</w:t>
      </w:r>
      <w:r>
        <w:rPr>
          <w:rFonts w:hint="eastAsia" w:ascii="仿宋_GB2312" w:hAnsi="仿宋_GB2312" w:cs="仿宋_GB2312"/>
          <w:color w:val="000000"/>
          <w:sz w:val="32"/>
          <w:szCs w:val="32"/>
          <w:u w:val="single"/>
        </w:rPr>
        <w:t xml:space="preserve">                        </w:t>
      </w:r>
      <w:r>
        <w:rPr>
          <w:rFonts w:hint="eastAsia" w:ascii="仿宋_GB2312" w:hAnsi="仿宋_GB2312" w:cs="仿宋_GB2312"/>
          <w:color w:val="000000"/>
          <w:sz w:val="32"/>
          <w:szCs w:val="32"/>
        </w:rPr>
        <w:t> </w:t>
      </w:r>
    </w:p>
    <w:p w14:paraId="74052F74">
      <w:pPr>
        <w:pStyle w:val="10"/>
        <w:widowControl w:val="0"/>
        <w:spacing w:before="0" w:beforeAutospacing="0" w:after="0" w:afterAutospacing="0"/>
        <w:ind w:firstLine="640"/>
        <w:jc w:val="both"/>
        <w:rPr>
          <w:rFonts w:ascii="仿宋_GB2312" w:hAnsi="仿宋_GB2312" w:cs="仿宋_GB2312"/>
          <w:color w:val="000000"/>
          <w:sz w:val="32"/>
          <w:szCs w:val="32"/>
        </w:rPr>
      </w:pPr>
      <w:r>
        <w:rPr>
          <w:rFonts w:hint="eastAsia" w:ascii="仿宋_GB2312" w:hAnsi="仿宋_GB2312" w:cs="仿宋_GB2312"/>
          <w:color w:val="000000"/>
          <w:sz w:val="32"/>
          <w:szCs w:val="32"/>
        </w:rPr>
        <w:t>开户行：</w:t>
      </w:r>
      <w:r>
        <w:rPr>
          <w:rFonts w:hint="eastAsia" w:ascii="仿宋_GB2312" w:hAnsi="仿宋_GB2312" w:cs="仿宋_GB2312"/>
          <w:color w:val="000000"/>
          <w:sz w:val="32"/>
          <w:szCs w:val="32"/>
          <w:u w:val="single"/>
        </w:rPr>
        <w:t xml:space="preserve">                      </w:t>
      </w:r>
      <w:r>
        <w:rPr>
          <w:rFonts w:hint="eastAsia" w:ascii="仿宋_GB2312" w:hAnsi="仿宋_GB2312" w:cs="仿宋_GB2312"/>
          <w:color w:val="000000"/>
          <w:sz w:val="32"/>
          <w:szCs w:val="32"/>
        </w:rPr>
        <w:t xml:space="preserve">            </w:t>
      </w:r>
    </w:p>
    <w:p w14:paraId="68F05301">
      <w:pPr>
        <w:pStyle w:val="10"/>
        <w:widowControl w:val="0"/>
        <w:spacing w:before="0" w:beforeAutospacing="0" w:after="0" w:afterAutospacing="0"/>
        <w:ind w:firstLine="640"/>
        <w:jc w:val="both"/>
        <w:rPr>
          <w:rFonts w:ascii="仿宋_GB2312" w:hAnsi="仿宋_GB2312" w:cs="仿宋_GB2312"/>
          <w:color w:val="000000"/>
          <w:sz w:val="32"/>
          <w:szCs w:val="32"/>
        </w:rPr>
      </w:pPr>
      <w:r>
        <w:rPr>
          <w:rFonts w:hint="eastAsia" w:ascii="仿宋_GB2312" w:hAnsi="仿宋_GB2312" w:cs="仿宋_GB2312"/>
          <w:color w:val="000000"/>
          <w:sz w:val="32"/>
          <w:szCs w:val="32"/>
        </w:rPr>
        <w:t>1.4发票</w:t>
      </w:r>
    </w:p>
    <w:p w14:paraId="036D6015">
      <w:pPr>
        <w:pStyle w:val="10"/>
        <w:widowControl w:val="0"/>
        <w:spacing w:before="0" w:beforeAutospacing="0" w:after="0" w:afterAutospacing="0"/>
        <w:ind w:firstLine="640"/>
        <w:jc w:val="both"/>
        <w:rPr>
          <w:rFonts w:ascii="仿宋_GB2312" w:hAnsi="仿宋_GB2312" w:cs="仿宋_GB2312"/>
          <w:color w:val="000000"/>
          <w:sz w:val="32"/>
          <w:szCs w:val="32"/>
        </w:rPr>
      </w:pPr>
      <w:r>
        <w:rPr>
          <w:rFonts w:hint="eastAsia" w:ascii="仿宋_GB2312" w:hAnsi="仿宋_GB2312" w:cs="仿宋_GB2312"/>
          <w:color w:val="000000"/>
          <w:sz w:val="32"/>
          <w:szCs w:val="32"/>
        </w:rPr>
        <w:t>本合同中约定的价款或交易金额为含税金额，乙方应向甲方提供正规足额增值税专用发票。发票信息如下：</w:t>
      </w:r>
    </w:p>
    <w:p w14:paraId="0BDD65BA">
      <w:pPr>
        <w:pStyle w:val="10"/>
        <w:widowControl w:val="0"/>
        <w:spacing w:before="0" w:beforeAutospacing="0" w:after="0" w:afterAutospacing="0"/>
        <w:ind w:firstLine="640"/>
        <w:jc w:val="both"/>
        <w:rPr>
          <w:rFonts w:ascii="仿宋_GB2312" w:hAnsi="仿宋_GB2312" w:cs="仿宋_GB2312"/>
          <w:color w:val="000000"/>
          <w:sz w:val="32"/>
          <w:szCs w:val="32"/>
        </w:rPr>
      </w:pPr>
      <w:r>
        <w:rPr>
          <w:rFonts w:hint="eastAsia" w:ascii="仿宋_GB2312" w:hAnsi="仿宋_GB2312" w:cs="仿宋_GB2312"/>
          <w:color w:val="000000"/>
          <w:sz w:val="32"/>
          <w:szCs w:val="32"/>
        </w:rPr>
        <w:t>名称： </w:t>
      </w:r>
      <w:r>
        <w:rPr>
          <w:rFonts w:hint="eastAsia" w:ascii="仿宋_GB2312" w:hAnsi="仿宋_GB2312" w:cs="仿宋_GB2312"/>
          <w:color w:val="000000"/>
          <w:sz w:val="32"/>
          <w:szCs w:val="32"/>
          <w:u w:val="single"/>
        </w:rPr>
        <w:t xml:space="preserve">                          </w:t>
      </w:r>
      <w:r>
        <w:rPr>
          <w:rFonts w:hint="eastAsia" w:ascii="仿宋_GB2312" w:hAnsi="仿宋_GB2312" w:cs="仿宋_GB2312"/>
          <w:color w:val="000000"/>
          <w:sz w:val="32"/>
          <w:szCs w:val="32"/>
        </w:rPr>
        <w:t> </w:t>
      </w:r>
    </w:p>
    <w:p w14:paraId="71CC4C36">
      <w:pPr>
        <w:pStyle w:val="10"/>
        <w:widowControl w:val="0"/>
        <w:spacing w:before="0" w:beforeAutospacing="0" w:after="0" w:afterAutospacing="0"/>
        <w:ind w:firstLine="640"/>
        <w:jc w:val="both"/>
        <w:rPr>
          <w:rFonts w:ascii="仿宋_GB2312" w:hAnsi="仿宋_GB2312" w:cs="仿宋_GB2312"/>
          <w:color w:val="000000"/>
          <w:sz w:val="32"/>
          <w:szCs w:val="32"/>
        </w:rPr>
      </w:pPr>
      <w:r>
        <w:rPr>
          <w:rFonts w:hint="eastAsia" w:ascii="仿宋_GB2312" w:hAnsi="仿宋_GB2312" w:cs="仿宋_GB2312"/>
          <w:color w:val="000000"/>
          <w:sz w:val="32"/>
          <w:szCs w:val="32"/>
        </w:rPr>
        <w:t>纳税人识别号：</w:t>
      </w:r>
      <w:r>
        <w:rPr>
          <w:rFonts w:hint="eastAsia" w:ascii="仿宋_GB2312" w:hAnsi="仿宋_GB2312" w:cs="仿宋_GB2312"/>
          <w:color w:val="000000"/>
          <w:sz w:val="32"/>
          <w:szCs w:val="32"/>
          <w:u w:val="single"/>
        </w:rPr>
        <w:t xml:space="preserve">                   </w:t>
      </w:r>
    </w:p>
    <w:p w14:paraId="50CF5A23">
      <w:pPr>
        <w:pStyle w:val="10"/>
        <w:widowControl w:val="0"/>
        <w:spacing w:before="0" w:beforeAutospacing="0" w:after="0" w:afterAutospacing="0"/>
        <w:ind w:firstLine="640"/>
        <w:jc w:val="both"/>
        <w:rPr>
          <w:rFonts w:ascii="仿宋_GB2312" w:hAnsi="仿宋_GB2312" w:cs="仿宋_GB2312"/>
          <w:color w:val="000000"/>
          <w:sz w:val="32"/>
          <w:szCs w:val="32"/>
        </w:rPr>
      </w:pPr>
      <w:r>
        <w:rPr>
          <w:rFonts w:hint="eastAsia" w:ascii="仿宋_GB2312" w:hAnsi="仿宋_GB2312" w:cs="仿宋_GB2312"/>
          <w:color w:val="000000"/>
          <w:sz w:val="32"/>
          <w:szCs w:val="32"/>
        </w:rPr>
        <w:t>地址、电话： </w:t>
      </w:r>
      <w:r>
        <w:rPr>
          <w:rFonts w:hint="eastAsia" w:ascii="仿宋_GB2312" w:hAnsi="仿宋_GB2312" w:cs="仿宋_GB2312"/>
          <w:color w:val="000000"/>
          <w:sz w:val="32"/>
          <w:szCs w:val="32"/>
          <w:u w:val="single"/>
        </w:rPr>
        <w:t xml:space="preserve">                     </w:t>
      </w:r>
      <w:r>
        <w:rPr>
          <w:rFonts w:hint="eastAsia" w:ascii="仿宋_GB2312" w:hAnsi="仿宋_GB2312" w:cs="仿宋_GB2312"/>
          <w:color w:val="000000"/>
          <w:sz w:val="32"/>
          <w:szCs w:val="32"/>
        </w:rPr>
        <w:t xml:space="preserve">   </w:t>
      </w:r>
    </w:p>
    <w:p w14:paraId="39343E47">
      <w:pPr>
        <w:pStyle w:val="10"/>
        <w:widowControl w:val="0"/>
        <w:spacing w:before="0" w:beforeAutospacing="0" w:after="0" w:afterAutospacing="0"/>
        <w:ind w:firstLine="640"/>
        <w:jc w:val="both"/>
        <w:rPr>
          <w:rFonts w:ascii="仿宋_GB2312" w:hAnsi="仿宋_GB2312" w:cs="仿宋_GB2312"/>
          <w:color w:val="000000"/>
          <w:sz w:val="32"/>
          <w:szCs w:val="32"/>
        </w:rPr>
      </w:pPr>
      <w:r>
        <w:rPr>
          <w:rFonts w:hint="eastAsia" w:ascii="仿宋_GB2312" w:hAnsi="仿宋_GB2312" w:cs="仿宋_GB2312"/>
          <w:color w:val="000000"/>
          <w:sz w:val="32"/>
          <w:szCs w:val="32"/>
        </w:rPr>
        <w:t>开户行及账号： </w:t>
      </w:r>
      <w:r>
        <w:rPr>
          <w:rFonts w:hint="eastAsia" w:ascii="仿宋_GB2312" w:hAnsi="仿宋_GB2312" w:cs="仿宋_GB2312"/>
          <w:color w:val="000000"/>
          <w:sz w:val="32"/>
          <w:szCs w:val="32"/>
          <w:u w:val="single"/>
        </w:rPr>
        <w:t xml:space="preserve">                   </w:t>
      </w:r>
      <w:r>
        <w:rPr>
          <w:rFonts w:hint="eastAsia" w:ascii="仿宋_GB2312" w:hAnsi="仿宋_GB2312" w:cs="仿宋_GB2312"/>
          <w:color w:val="000000"/>
          <w:sz w:val="32"/>
          <w:szCs w:val="32"/>
        </w:rPr>
        <w:t> </w:t>
      </w:r>
    </w:p>
    <w:p w14:paraId="6DA2E7AE">
      <w:pPr>
        <w:pStyle w:val="10"/>
        <w:widowControl w:val="0"/>
        <w:spacing w:before="0" w:beforeAutospacing="0" w:after="0" w:afterAutospacing="0"/>
        <w:ind w:firstLine="640"/>
        <w:jc w:val="both"/>
        <w:rPr>
          <w:rFonts w:ascii="仿宋_GB2312" w:hAnsi="仿宋_GB2312" w:cs="仿宋_GB2312"/>
          <w:color w:val="000000"/>
          <w:sz w:val="32"/>
          <w:szCs w:val="32"/>
        </w:rPr>
      </w:pPr>
      <w:r>
        <w:rPr>
          <w:rFonts w:hint="eastAsia" w:ascii="仿宋_GB2312" w:hAnsi="仿宋_GB2312" w:cs="仿宋_GB2312"/>
          <w:color w:val="000000"/>
          <w:sz w:val="32"/>
          <w:szCs w:val="32"/>
        </w:rPr>
        <w:t>货物或应税劳务名称： </w:t>
      </w:r>
      <w:r>
        <w:rPr>
          <w:rFonts w:hint="eastAsia" w:ascii="仿宋_GB2312" w:hAnsi="仿宋_GB2312" w:cs="仿宋_GB2312"/>
          <w:color w:val="000000"/>
          <w:sz w:val="32"/>
          <w:szCs w:val="32"/>
          <w:u w:val="single"/>
        </w:rPr>
        <w:t xml:space="preserve">             </w:t>
      </w:r>
      <w:r>
        <w:rPr>
          <w:rFonts w:hint="eastAsia" w:ascii="仿宋_GB2312" w:hAnsi="仿宋_GB2312" w:cs="仿宋_GB2312"/>
          <w:color w:val="000000"/>
          <w:sz w:val="32"/>
          <w:szCs w:val="32"/>
        </w:rPr>
        <w:t> </w:t>
      </w:r>
    </w:p>
    <w:p w14:paraId="558169A1">
      <w:pPr>
        <w:pStyle w:val="10"/>
        <w:widowControl w:val="0"/>
        <w:spacing w:before="0" w:beforeAutospacing="0" w:after="0" w:afterAutospacing="0"/>
        <w:ind w:firstLine="640"/>
        <w:jc w:val="both"/>
        <w:rPr>
          <w:rFonts w:ascii="仿宋_GB2312" w:hAnsi="仿宋_GB2312" w:cs="仿宋_GB2312"/>
          <w:color w:val="000000"/>
          <w:sz w:val="32"/>
          <w:szCs w:val="32"/>
        </w:rPr>
      </w:pPr>
      <w:r>
        <w:rPr>
          <w:rFonts w:hint="eastAsia" w:ascii="仿宋_GB2312" w:hAnsi="仿宋_GB2312" w:cs="仿宋_GB2312"/>
          <w:color w:val="000000"/>
          <w:sz w:val="32"/>
          <w:szCs w:val="32"/>
        </w:rPr>
        <w:t>增值税率： </w:t>
      </w:r>
      <w:r>
        <w:rPr>
          <w:rFonts w:hint="eastAsia" w:ascii="仿宋_GB2312" w:hAnsi="仿宋_GB2312" w:cs="仿宋_GB2312"/>
          <w:color w:val="000000"/>
          <w:sz w:val="32"/>
          <w:szCs w:val="32"/>
          <w:u w:val="single"/>
        </w:rPr>
        <w:t xml:space="preserve">                       </w:t>
      </w:r>
      <w:r>
        <w:rPr>
          <w:rFonts w:hint="eastAsia" w:ascii="仿宋_GB2312" w:hAnsi="仿宋_GB2312" w:cs="仿宋_GB2312"/>
          <w:color w:val="000000"/>
          <w:sz w:val="32"/>
          <w:szCs w:val="32"/>
        </w:rPr>
        <w:t> </w:t>
      </w:r>
    </w:p>
    <w:p w14:paraId="4532EBED">
      <w:pPr>
        <w:pStyle w:val="6"/>
        <w:keepLines w:val="0"/>
        <w:widowControl w:val="0"/>
        <w:ind w:firstLine="640"/>
        <w:jc w:val="both"/>
        <w:rPr>
          <w:rFonts w:ascii="黑体" w:hAnsi="黑体" w:cs="黑体"/>
          <w:szCs w:val="32"/>
        </w:rPr>
      </w:pPr>
      <w:r>
        <w:rPr>
          <w:rFonts w:hint="eastAsia" w:ascii="黑体" w:hAnsi="黑体" w:cs="黑体"/>
          <w:szCs w:val="32"/>
        </w:rPr>
        <w:t>第二条 质量</w:t>
      </w:r>
    </w:p>
    <w:p w14:paraId="7914BB8A">
      <w:pPr>
        <w:pStyle w:val="10"/>
        <w:widowControl w:val="0"/>
        <w:spacing w:before="0" w:beforeAutospacing="0" w:after="0" w:afterAutospacing="0"/>
        <w:ind w:firstLine="640"/>
        <w:jc w:val="both"/>
        <w:rPr>
          <w:rFonts w:ascii="仿宋_GB2312" w:hAnsi="仿宋_GB2312" w:cs="仿宋_GB2312"/>
          <w:color w:val="000000"/>
          <w:sz w:val="32"/>
          <w:szCs w:val="32"/>
        </w:rPr>
      </w:pPr>
      <w:r>
        <w:rPr>
          <w:rFonts w:hint="eastAsia" w:ascii="仿宋_GB2312" w:hAnsi="仿宋_GB2312" w:cs="仿宋_GB2312"/>
          <w:color w:val="000000"/>
          <w:sz w:val="32"/>
          <w:szCs w:val="32"/>
        </w:rPr>
        <w:t>1.按该货物所适用的国家标准（强制性或推荐性标准）、行业标准、地方标准、生产企业标准执行，并以其中最高的标准为准。</w:t>
      </w:r>
    </w:p>
    <w:p w14:paraId="6CB6A01A">
      <w:pPr>
        <w:pStyle w:val="10"/>
        <w:widowControl w:val="0"/>
        <w:spacing w:before="0" w:beforeAutospacing="0" w:after="0" w:afterAutospacing="0"/>
        <w:ind w:firstLine="640"/>
        <w:jc w:val="both"/>
        <w:rPr>
          <w:rFonts w:ascii="仿宋_GB2312" w:hAnsi="仿宋_GB2312" w:cs="仿宋_GB2312"/>
          <w:color w:val="000000"/>
          <w:sz w:val="32"/>
          <w:szCs w:val="32"/>
        </w:rPr>
      </w:pPr>
      <w:r>
        <w:rPr>
          <w:rFonts w:hint="eastAsia" w:ascii="仿宋_GB2312" w:hAnsi="仿宋_GB2312" w:cs="仿宋_GB2312"/>
          <w:color w:val="000000"/>
          <w:sz w:val="32"/>
          <w:szCs w:val="32"/>
        </w:rPr>
        <w:t>虽有上述标准，但双方对质量有特殊或更高要求的，应按特殊或更高要求执行，无特别要求的，按上述标准执行。 </w:t>
      </w:r>
    </w:p>
    <w:p w14:paraId="19AE8210">
      <w:pPr>
        <w:pStyle w:val="10"/>
        <w:widowControl w:val="0"/>
        <w:spacing w:before="0" w:beforeAutospacing="0" w:after="0" w:afterAutospacing="0"/>
        <w:ind w:firstLine="640"/>
        <w:jc w:val="both"/>
        <w:rPr>
          <w:rFonts w:ascii="仿宋_GB2312" w:hAnsi="仿宋_GB2312" w:cs="仿宋_GB2312"/>
          <w:color w:val="000000"/>
          <w:sz w:val="32"/>
          <w:szCs w:val="32"/>
        </w:rPr>
      </w:pPr>
      <w:r>
        <w:rPr>
          <w:rFonts w:hint="eastAsia" w:ascii="仿宋_GB2312" w:hAnsi="仿宋_GB2312" w:cs="仿宋_GB2312"/>
          <w:color w:val="000000"/>
          <w:sz w:val="32"/>
          <w:szCs w:val="32"/>
        </w:rPr>
        <w:t>2.质量应同时符合乙方所提供的产品说明书或相关说明文档中所列明的标准。</w:t>
      </w:r>
    </w:p>
    <w:p w14:paraId="414523F9">
      <w:pPr>
        <w:pStyle w:val="10"/>
        <w:widowControl w:val="0"/>
        <w:spacing w:before="0" w:beforeAutospacing="0" w:after="0" w:afterAutospacing="0"/>
        <w:ind w:firstLine="640"/>
        <w:jc w:val="both"/>
        <w:rPr>
          <w:rFonts w:ascii="仿宋_GB2312" w:hAnsi="仿宋_GB2312" w:cs="仿宋_GB2312"/>
          <w:color w:val="000000"/>
          <w:sz w:val="32"/>
          <w:szCs w:val="32"/>
        </w:rPr>
      </w:pPr>
      <w:r>
        <w:rPr>
          <w:rFonts w:hint="eastAsia" w:ascii="仿宋_GB2312" w:hAnsi="仿宋_GB2312" w:cs="仿宋_GB2312"/>
          <w:color w:val="000000"/>
          <w:sz w:val="32"/>
          <w:szCs w:val="32"/>
        </w:rPr>
        <w:t>3.乙方保证所提供的货物是全新、优质、无损的，并在各个方面符合本合同约定及法定的质量、规格、性能要求。</w:t>
      </w:r>
    </w:p>
    <w:p w14:paraId="7E44BC4C">
      <w:pPr>
        <w:pStyle w:val="6"/>
        <w:keepLines w:val="0"/>
        <w:widowControl w:val="0"/>
        <w:ind w:firstLine="640"/>
        <w:jc w:val="both"/>
        <w:rPr>
          <w:rFonts w:ascii="黑体" w:hAnsi="黑体" w:cs="黑体"/>
          <w:szCs w:val="32"/>
        </w:rPr>
      </w:pPr>
      <w:r>
        <w:rPr>
          <w:rFonts w:hint="eastAsia" w:ascii="黑体" w:hAnsi="黑体" w:cs="黑体"/>
          <w:szCs w:val="32"/>
        </w:rPr>
        <w:t>第三条 交货</w:t>
      </w:r>
    </w:p>
    <w:p w14:paraId="2E17E3F7">
      <w:pPr>
        <w:pStyle w:val="10"/>
        <w:widowControl w:val="0"/>
        <w:spacing w:before="0" w:beforeAutospacing="0" w:after="0" w:afterAutospacing="0"/>
        <w:ind w:firstLine="640"/>
        <w:jc w:val="both"/>
        <w:rPr>
          <w:rFonts w:ascii="仿宋_GB2312" w:hAnsi="仿宋_GB2312" w:cs="仿宋_GB2312"/>
          <w:color w:val="000000"/>
          <w:sz w:val="32"/>
          <w:szCs w:val="32"/>
        </w:rPr>
      </w:pPr>
      <w:r>
        <w:rPr>
          <w:rFonts w:hint="eastAsia" w:ascii="仿宋_GB2312" w:hAnsi="仿宋_GB2312" w:cs="仿宋_GB2312"/>
          <w:color w:val="000000"/>
          <w:sz w:val="32"/>
          <w:szCs w:val="32"/>
        </w:rPr>
        <w:t>1.交货时间：</w:t>
      </w:r>
      <w:r>
        <w:rPr>
          <w:rFonts w:hint="eastAsia" w:ascii="仿宋_GB2312" w:hAnsi="仿宋_GB2312" w:cs="仿宋_GB2312"/>
          <w:color w:val="000000"/>
          <w:sz w:val="32"/>
          <w:szCs w:val="32"/>
          <w:u w:val="single"/>
        </w:rPr>
        <w:t xml:space="preserve">     </w:t>
      </w:r>
      <w:r>
        <w:rPr>
          <w:rFonts w:hint="eastAsia" w:ascii="仿宋_GB2312" w:hAnsi="仿宋_GB2312" w:cs="仿宋_GB2312"/>
          <w:color w:val="000000"/>
          <w:sz w:val="32"/>
          <w:szCs w:val="32"/>
        </w:rPr>
        <w:t>年</w:t>
      </w:r>
      <w:r>
        <w:rPr>
          <w:rFonts w:hint="eastAsia" w:ascii="仿宋_GB2312" w:hAnsi="仿宋_GB2312" w:cs="仿宋_GB2312"/>
          <w:color w:val="000000"/>
          <w:sz w:val="32"/>
          <w:szCs w:val="32"/>
          <w:u w:val="single"/>
        </w:rPr>
        <w:t xml:space="preserve">     </w:t>
      </w:r>
      <w:r>
        <w:rPr>
          <w:rFonts w:hint="eastAsia" w:ascii="仿宋_GB2312" w:hAnsi="仿宋_GB2312" w:cs="仿宋_GB2312"/>
          <w:color w:val="000000"/>
          <w:sz w:val="32"/>
          <w:szCs w:val="32"/>
        </w:rPr>
        <w:t>月</w:t>
      </w:r>
      <w:r>
        <w:rPr>
          <w:rFonts w:hint="eastAsia" w:ascii="仿宋_GB2312" w:hAnsi="仿宋_GB2312" w:cs="仿宋_GB2312"/>
          <w:color w:val="000000"/>
          <w:sz w:val="32"/>
          <w:szCs w:val="32"/>
          <w:u w:val="single"/>
        </w:rPr>
        <w:t xml:space="preserve">     </w:t>
      </w:r>
      <w:r>
        <w:rPr>
          <w:rFonts w:hint="eastAsia" w:ascii="仿宋_GB2312" w:hAnsi="仿宋_GB2312" w:cs="仿宋_GB2312"/>
          <w:color w:val="000000"/>
          <w:sz w:val="32"/>
          <w:szCs w:val="32"/>
        </w:rPr>
        <w:t>日前。</w:t>
      </w:r>
    </w:p>
    <w:p w14:paraId="6659D006">
      <w:pPr>
        <w:pStyle w:val="10"/>
        <w:widowControl w:val="0"/>
        <w:spacing w:before="0" w:beforeAutospacing="0" w:after="0" w:afterAutospacing="0"/>
        <w:ind w:firstLine="640"/>
        <w:jc w:val="both"/>
        <w:rPr>
          <w:rFonts w:ascii="仿宋_GB2312" w:hAnsi="仿宋_GB2312" w:cs="仿宋_GB2312"/>
          <w:color w:val="000000"/>
          <w:sz w:val="32"/>
          <w:szCs w:val="32"/>
        </w:rPr>
      </w:pPr>
      <w:r>
        <w:rPr>
          <w:rFonts w:hint="eastAsia" w:ascii="仿宋_GB2312" w:hAnsi="仿宋_GB2312" w:cs="仿宋_GB2312"/>
          <w:color w:val="000000"/>
          <w:sz w:val="32"/>
          <w:szCs w:val="32"/>
        </w:rPr>
        <w:t>2.交货地点：甲方指定地点</w:t>
      </w:r>
      <w:r>
        <w:rPr>
          <w:rFonts w:hint="eastAsia" w:ascii="仿宋_GB2312" w:hAnsi="仿宋_GB2312" w:cs="仿宋_GB2312"/>
          <w:color w:val="000000"/>
          <w:sz w:val="32"/>
          <w:szCs w:val="32"/>
          <w:u w:val="single"/>
        </w:rPr>
        <w:t xml:space="preserve">                        </w:t>
      </w:r>
      <w:r>
        <w:rPr>
          <w:rFonts w:hint="eastAsia" w:ascii="仿宋_GB2312" w:hAnsi="仿宋_GB2312" w:cs="仿宋_GB2312"/>
          <w:color w:val="000000"/>
          <w:sz w:val="32"/>
          <w:szCs w:val="32"/>
        </w:rPr>
        <w:t>。</w:t>
      </w:r>
    </w:p>
    <w:p w14:paraId="62CB1D8C">
      <w:pPr>
        <w:pStyle w:val="10"/>
        <w:widowControl w:val="0"/>
        <w:spacing w:before="0" w:beforeAutospacing="0" w:after="0" w:afterAutospacing="0"/>
        <w:ind w:firstLine="640"/>
        <w:jc w:val="both"/>
        <w:rPr>
          <w:rFonts w:ascii="仿宋_GB2312" w:hAnsi="仿宋_GB2312" w:cs="仿宋_GB2312"/>
          <w:color w:val="000000"/>
          <w:sz w:val="32"/>
          <w:szCs w:val="32"/>
        </w:rPr>
      </w:pPr>
      <w:r>
        <w:rPr>
          <w:rFonts w:hint="eastAsia" w:ascii="仿宋_GB2312" w:hAnsi="仿宋_GB2312" w:cs="仿宋_GB2312"/>
          <w:color w:val="000000"/>
          <w:sz w:val="32"/>
          <w:szCs w:val="32"/>
        </w:rPr>
        <w:t>3.验收：交货当时进行外观、数量验收；交货后</w:t>
      </w:r>
      <w:r>
        <w:rPr>
          <w:rFonts w:hint="eastAsia" w:ascii="仿宋_GB2312" w:hAnsi="仿宋_GB2312" w:cs="仿宋_GB2312"/>
          <w:color w:val="000000"/>
          <w:sz w:val="32"/>
          <w:szCs w:val="32"/>
          <w:u w:val="single"/>
        </w:rPr>
        <w:t xml:space="preserve">     </w:t>
      </w:r>
      <w:r>
        <w:rPr>
          <w:rFonts w:hint="eastAsia" w:ascii="仿宋_GB2312" w:hAnsi="仿宋_GB2312" w:cs="仿宋_GB2312"/>
          <w:color w:val="000000"/>
          <w:sz w:val="32"/>
          <w:szCs w:val="32"/>
        </w:rPr>
        <w:t>日内进行质量验收。验收期内未提出异议的，视为质量无问题、验收通过。</w:t>
      </w:r>
    </w:p>
    <w:p w14:paraId="7AF5A0FA">
      <w:pPr>
        <w:pStyle w:val="6"/>
        <w:keepLines w:val="0"/>
        <w:widowControl w:val="0"/>
        <w:ind w:firstLine="640"/>
        <w:jc w:val="both"/>
        <w:rPr>
          <w:rFonts w:ascii="黑体" w:hAnsi="黑体" w:cs="黑体"/>
          <w:szCs w:val="32"/>
        </w:rPr>
      </w:pPr>
      <w:r>
        <w:rPr>
          <w:rFonts w:hint="eastAsia" w:ascii="黑体" w:hAnsi="黑体" w:cs="黑体"/>
          <w:szCs w:val="32"/>
        </w:rPr>
        <w:t>第四条 质保期</w:t>
      </w:r>
    </w:p>
    <w:p w14:paraId="0CF17AEF">
      <w:pPr>
        <w:pStyle w:val="10"/>
        <w:widowControl w:val="0"/>
        <w:spacing w:before="0" w:beforeAutospacing="0" w:after="0" w:afterAutospacing="0"/>
        <w:ind w:firstLine="640"/>
        <w:jc w:val="both"/>
        <w:rPr>
          <w:rFonts w:ascii="仿宋_GB2312" w:hAnsi="仿宋_GB2312" w:cs="仿宋_GB2312"/>
          <w:color w:val="000000"/>
          <w:sz w:val="32"/>
          <w:szCs w:val="32"/>
        </w:rPr>
      </w:pPr>
      <w:r>
        <w:rPr>
          <w:rFonts w:hint="eastAsia" w:ascii="仿宋_GB2312" w:hAnsi="仿宋_GB2312" w:cs="仿宋_GB2312"/>
          <w:color w:val="000000"/>
          <w:sz w:val="32"/>
          <w:szCs w:val="32"/>
        </w:rPr>
        <w:t>1.质保期为</w:t>
      </w:r>
      <w:r>
        <w:rPr>
          <w:rFonts w:hint="eastAsia" w:ascii="仿宋_GB2312" w:hAnsi="仿宋_GB2312" w:cs="仿宋_GB2312"/>
          <w:color w:val="000000"/>
          <w:sz w:val="32"/>
          <w:szCs w:val="32"/>
          <w:u w:val="single"/>
        </w:rPr>
        <w:t xml:space="preserve">     </w:t>
      </w:r>
      <w:r>
        <w:rPr>
          <w:rFonts w:hint="eastAsia" w:ascii="仿宋_GB2312" w:hAnsi="仿宋_GB2312" w:cs="仿宋_GB2312"/>
          <w:color w:val="000000"/>
          <w:sz w:val="32"/>
          <w:szCs w:val="32"/>
        </w:rPr>
        <w:t>个月，自货物通过甲方验收之日起算。</w:t>
      </w:r>
    </w:p>
    <w:p w14:paraId="7CBA5E74">
      <w:pPr>
        <w:pStyle w:val="10"/>
        <w:widowControl w:val="0"/>
        <w:spacing w:before="0" w:beforeAutospacing="0" w:after="0" w:afterAutospacing="0"/>
        <w:ind w:firstLine="640"/>
        <w:jc w:val="both"/>
        <w:rPr>
          <w:rFonts w:ascii="仿宋_GB2312" w:hAnsi="仿宋_GB2312" w:cs="仿宋_GB2312"/>
          <w:color w:val="000000"/>
          <w:sz w:val="32"/>
          <w:szCs w:val="32"/>
        </w:rPr>
      </w:pPr>
      <w:r>
        <w:rPr>
          <w:rFonts w:hint="eastAsia" w:ascii="仿宋_GB2312" w:hAnsi="仿宋_GB2312" w:cs="仿宋_GB2312"/>
          <w:color w:val="000000"/>
          <w:sz w:val="32"/>
          <w:szCs w:val="32"/>
        </w:rPr>
        <w:t>2.本合同约定的质保期期限短于乙方承诺或国家、行业标准的，以较高要求为准。</w:t>
      </w:r>
    </w:p>
    <w:p w14:paraId="70A84DFD">
      <w:pPr>
        <w:pStyle w:val="10"/>
        <w:widowControl w:val="0"/>
        <w:spacing w:before="0" w:beforeAutospacing="0" w:after="0" w:afterAutospacing="0"/>
        <w:ind w:firstLine="640"/>
        <w:jc w:val="both"/>
        <w:rPr>
          <w:rFonts w:ascii="仿宋_GB2312" w:hAnsi="仿宋_GB2312" w:cs="仿宋_GB2312"/>
          <w:color w:val="000000"/>
          <w:sz w:val="32"/>
          <w:szCs w:val="32"/>
        </w:rPr>
      </w:pPr>
      <w:r>
        <w:rPr>
          <w:rFonts w:hint="eastAsia" w:ascii="仿宋_GB2312" w:hAnsi="仿宋_GB2312" w:cs="仿宋_GB2312"/>
          <w:color w:val="000000"/>
          <w:sz w:val="32"/>
          <w:szCs w:val="32"/>
        </w:rPr>
        <w:t>3.质保期内，如货物不能正常使用，乙方应按甲方要求免费为其更换或修理并承担相应费用。</w:t>
      </w:r>
    </w:p>
    <w:p w14:paraId="03C7A2F1">
      <w:pPr>
        <w:pStyle w:val="10"/>
        <w:widowControl w:val="0"/>
        <w:spacing w:before="0" w:beforeAutospacing="0" w:after="0" w:afterAutospacing="0"/>
        <w:ind w:firstLine="640"/>
        <w:jc w:val="both"/>
        <w:rPr>
          <w:rFonts w:ascii="仿宋_GB2312" w:hAnsi="仿宋_GB2312" w:cs="仿宋_GB2312"/>
          <w:color w:val="000000"/>
          <w:sz w:val="32"/>
          <w:szCs w:val="32"/>
        </w:rPr>
      </w:pPr>
      <w:r>
        <w:rPr>
          <w:rFonts w:hint="eastAsia" w:ascii="仿宋_GB2312" w:hAnsi="仿宋_GB2312" w:cs="仿宋_GB2312"/>
          <w:color w:val="000000"/>
          <w:sz w:val="32"/>
          <w:szCs w:val="32"/>
        </w:rPr>
        <w:t>4.发生前述情形的，质保期自更换或修理完毕后重新计算。</w:t>
      </w:r>
    </w:p>
    <w:p w14:paraId="46FFEB5D">
      <w:pPr>
        <w:pStyle w:val="10"/>
        <w:widowControl w:val="0"/>
        <w:spacing w:before="0" w:beforeAutospacing="0" w:after="0" w:afterAutospacing="0"/>
        <w:ind w:firstLine="640"/>
        <w:jc w:val="both"/>
        <w:rPr>
          <w:rFonts w:ascii="仿宋_GB2312" w:hAnsi="仿宋_GB2312" w:cs="仿宋_GB2312"/>
          <w:color w:val="000000"/>
          <w:sz w:val="32"/>
          <w:szCs w:val="32"/>
        </w:rPr>
      </w:pPr>
      <w:r>
        <w:rPr>
          <w:rFonts w:hint="eastAsia" w:ascii="仿宋_GB2312" w:hAnsi="仿宋_GB2312" w:cs="仿宋_GB2312"/>
          <w:color w:val="000000"/>
          <w:sz w:val="32"/>
          <w:szCs w:val="32"/>
        </w:rPr>
        <w:t>5.质保期满后，乙方应按甲方要求提供修理及更换零部件的服务，乙方仅收取人工费用与零部件费用，不收取其他报酬。</w:t>
      </w:r>
    </w:p>
    <w:p w14:paraId="3DBAC262">
      <w:pPr>
        <w:pStyle w:val="6"/>
        <w:keepLines w:val="0"/>
        <w:widowControl w:val="0"/>
        <w:ind w:firstLine="640"/>
        <w:jc w:val="both"/>
        <w:rPr>
          <w:rFonts w:ascii="黑体" w:hAnsi="黑体" w:cs="黑体"/>
          <w:szCs w:val="32"/>
        </w:rPr>
      </w:pPr>
      <w:r>
        <w:rPr>
          <w:rFonts w:hint="eastAsia" w:ascii="黑体" w:hAnsi="黑体" w:cs="黑体"/>
          <w:szCs w:val="32"/>
        </w:rPr>
        <w:t>第五条 违约责任</w:t>
      </w:r>
    </w:p>
    <w:p w14:paraId="540B2533">
      <w:pPr>
        <w:pStyle w:val="10"/>
        <w:widowControl w:val="0"/>
        <w:spacing w:before="0" w:beforeAutospacing="0" w:after="0" w:afterAutospacing="0"/>
        <w:ind w:firstLine="640"/>
        <w:jc w:val="both"/>
        <w:rPr>
          <w:rFonts w:ascii="仿宋_GB2312" w:hAnsi="仿宋_GB2312" w:cs="仿宋_GB2312"/>
          <w:color w:val="000000"/>
          <w:sz w:val="32"/>
          <w:szCs w:val="32"/>
        </w:rPr>
      </w:pPr>
      <w:r>
        <w:rPr>
          <w:rFonts w:hint="eastAsia" w:ascii="仿宋_GB2312" w:hAnsi="仿宋_GB2312" w:cs="仿宋_GB2312"/>
          <w:color w:val="000000"/>
          <w:sz w:val="32"/>
          <w:szCs w:val="32"/>
        </w:rPr>
        <w:t>1.甲方逾期付款的，每逾期一天，应按逾期金额的</w:t>
      </w:r>
      <w:r>
        <w:rPr>
          <w:rFonts w:hint="eastAsia" w:ascii="仿宋_GB2312" w:hAnsi="仿宋_GB2312" w:cs="仿宋_GB2312"/>
          <w:color w:val="000000"/>
          <w:sz w:val="32"/>
          <w:szCs w:val="32"/>
          <w:u w:val="single"/>
        </w:rPr>
        <w:t xml:space="preserve">     </w:t>
      </w:r>
      <w:r>
        <w:rPr>
          <w:rFonts w:hint="eastAsia" w:ascii="仿宋_GB2312" w:hAnsi="仿宋_GB2312" w:cs="仿宋_GB2312"/>
          <w:color w:val="000000"/>
          <w:sz w:val="32"/>
          <w:szCs w:val="32"/>
        </w:rPr>
        <w:t>%向乙方支付违约金。逾期超过15日的，乙方有权解除本合同。</w:t>
      </w:r>
    </w:p>
    <w:p w14:paraId="7ACB0B88">
      <w:pPr>
        <w:pStyle w:val="10"/>
        <w:widowControl w:val="0"/>
        <w:wordWrap w:val="0"/>
        <w:spacing w:before="0" w:beforeAutospacing="0" w:after="0" w:afterAutospacing="0"/>
        <w:ind w:firstLine="640"/>
        <w:jc w:val="both"/>
        <w:rPr>
          <w:rFonts w:ascii="仿宋_GB2312" w:hAnsi="仿宋_GB2312" w:cs="仿宋_GB2312"/>
          <w:color w:val="000000"/>
          <w:sz w:val="32"/>
          <w:szCs w:val="32"/>
        </w:rPr>
      </w:pPr>
      <w:r>
        <w:rPr>
          <w:rFonts w:hint="eastAsia" w:ascii="仿宋_GB2312" w:hAnsi="仿宋_GB2312" w:cs="仿宋_GB2312"/>
          <w:color w:val="000000"/>
          <w:sz w:val="32"/>
          <w:szCs w:val="32"/>
        </w:rPr>
        <w:t>2.乙方逾期交货的，每逾期一天，应按相应货款金额的</w:t>
      </w:r>
      <w:r>
        <w:rPr>
          <w:rFonts w:hint="eastAsia" w:ascii="仿宋_GB2312" w:hAnsi="仿宋_GB2312" w:cs="仿宋_GB2312"/>
          <w:color w:val="000000"/>
          <w:sz w:val="32"/>
          <w:szCs w:val="32"/>
          <w:u w:val="single"/>
        </w:rPr>
        <w:t xml:space="preserve">  </w:t>
      </w:r>
      <w:r>
        <w:rPr>
          <w:rFonts w:hint="eastAsia" w:ascii="仿宋_GB2312" w:hAnsi="仿宋_GB2312" w:cs="仿宋_GB2312"/>
          <w:color w:val="000000"/>
          <w:sz w:val="32"/>
          <w:szCs w:val="32"/>
        </w:rPr>
        <w:t>%向甲方支付违约金。甲方有权从应向乙方支付的货款金额中扣除该违约金。逾期超过15天的，甲方有权解除本合同。</w:t>
      </w:r>
    </w:p>
    <w:p w14:paraId="48E08BD7">
      <w:pPr>
        <w:pStyle w:val="10"/>
        <w:widowControl w:val="0"/>
        <w:spacing w:before="0" w:beforeAutospacing="0" w:after="0" w:afterAutospacing="0"/>
        <w:ind w:firstLine="640"/>
        <w:jc w:val="both"/>
      </w:pPr>
      <w:r>
        <w:rPr>
          <w:rFonts w:hint="eastAsia" w:ascii="仿宋_GB2312" w:hAnsi="仿宋_GB2312" w:cs="仿宋_GB2312"/>
          <w:color w:val="000000"/>
          <w:sz w:val="32"/>
          <w:szCs w:val="32"/>
        </w:rPr>
        <w:t>3.乙方违约提前解除本合同或因乙方违约导致甲方解除本合同的，甲方有权要求乙方退还甲方支付的全部款项，并要求乙方按照</w:t>
      </w:r>
      <w:r>
        <w:rPr>
          <w:rFonts w:hint="eastAsia" w:ascii="仿宋_GB2312" w:hAnsi="仿宋_GB2312" w:cs="仿宋_GB2312"/>
          <w:color w:val="000000"/>
          <w:sz w:val="32"/>
          <w:szCs w:val="32"/>
          <w:u w:val="single"/>
        </w:rPr>
        <w:t>合同价款的20%</w:t>
      </w:r>
      <w:r>
        <w:rPr>
          <w:rFonts w:hint="eastAsia" w:ascii="仿宋_GB2312" w:hAnsi="仿宋_GB2312" w:cs="仿宋_GB2312"/>
          <w:color w:val="000000"/>
          <w:sz w:val="32"/>
          <w:szCs w:val="32"/>
        </w:rPr>
        <w:t>向甲方支付违约金。违约金不足以赔偿甲方损失的，乙方还应赔偿甲方全部损失。 </w:t>
      </w:r>
    </w:p>
    <w:p w14:paraId="4D27BB79">
      <w:pPr>
        <w:pStyle w:val="6"/>
        <w:keepLines w:val="0"/>
        <w:widowControl w:val="0"/>
        <w:ind w:firstLine="640"/>
        <w:jc w:val="both"/>
        <w:rPr>
          <w:rFonts w:ascii="黑体" w:hAnsi="黑体" w:cs="黑体"/>
          <w:szCs w:val="32"/>
        </w:rPr>
      </w:pPr>
      <w:r>
        <w:rPr>
          <w:rFonts w:hint="eastAsia" w:ascii="黑体" w:hAnsi="黑体" w:cs="黑体"/>
          <w:szCs w:val="32"/>
        </w:rPr>
        <w:t>第六条 合同联系方式</w:t>
      </w:r>
    </w:p>
    <w:p w14:paraId="4945A3F7">
      <w:pPr>
        <w:pStyle w:val="10"/>
        <w:widowControl w:val="0"/>
        <w:spacing w:before="0" w:beforeAutospacing="0" w:after="0" w:afterAutospacing="0"/>
        <w:ind w:firstLine="640"/>
        <w:jc w:val="both"/>
        <w:rPr>
          <w:rFonts w:ascii="仿宋_GB2312" w:hAnsi="仿宋_GB2312" w:cs="仿宋_GB2312"/>
          <w:color w:val="000000"/>
          <w:sz w:val="32"/>
          <w:szCs w:val="32"/>
        </w:rPr>
      </w:pPr>
      <w:r>
        <w:rPr>
          <w:rFonts w:hint="eastAsia" w:ascii="仿宋_GB2312" w:hAnsi="仿宋_GB2312" w:cs="仿宋_GB2312"/>
          <w:color w:val="000000"/>
          <w:sz w:val="32"/>
          <w:szCs w:val="32"/>
        </w:rPr>
        <w:t>1.为更好的履行本合同，双方提供如下联系方式：</w:t>
      </w:r>
    </w:p>
    <w:p w14:paraId="7696DFD5">
      <w:pPr>
        <w:pStyle w:val="10"/>
        <w:widowControl w:val="0"/>
        <w:spacing w:before="0" w:beforeAutospacing="0" w:after="0" w:afterAutospacing="0"/>
        <w:ind w:firstLine="640"/>
        <w:jc w:val="both"/>
        <w:rPr>
          <w:rFonts w:ascii="仿宋_GB2312" w:hAnsi="仿宋_GB2312" w:cs="仿宋_GB2312"/>
          <w:color w:val="000000"/>
          <w:sz w:val="32"/>
          <w:szCs w:val="32"/>
        </w:rPr>
      </w:pPr>
      <w:r>
        <w:rPr>
          <w:rFonts w:hint="eastAsia" w:ascii="仿宋_GB2312" w:hAnsi="仿宋_GB2312" w:cs="仿宋_GB2312"/>
          <w:color w:val="000000"/>
          <w:sz w:val="32"/>
          <w:szCs w:val="32"/>
        </w:rPr>
        <w:t>1.1甲方联系方式</w:t>
      </w:r>
    </w:p>
    <w:p w14:paraId="42F83E62">
      <w:pPr>
        <w:pStyle w:val="10"/>
        <w:widowControl w:val="0"/>
        <w:spacing w:before="0" w:beforeAutospacing="0" w:after="0" w:afterAutospacing="0"/>
        <w:ind w:firstLine="640"/>
        <w:jc w:val="both"/>
        <w:rPr>
          <w:rFonts w:ascii="仿宋_GB2312" w:hAnsi="仿宋_GB2312" w:cs="仿宋_GB2312"/>
          <w:color w:val="000000"/>
          <w:sz w:val="32"/>
          <w:szCs w:val="32"/>
        </w:rPr>
      </w:pPr>
      <w:r>
        <w:rPr>
          <w:rFonts w:hint="eastAsia" w:ascii="仿宋_GB2312" w:hAnsi="仿宋_GB2312" w:cs="仿宋_GB2312"/>
          <w:color w:val="000000"/>
          <w:sz w:val="32"/>
          <w:szCs w:val="32"/>
        </w:rPr>
        <w:t>联系人：</w:t>
      </w:r>
      <w:r>
        <w:rPr>
          <w:rFonts w:hint="eastAsia" w:ascii="仿宋_GB2312" w:hAnsi="仿宋_GB2312" w:cs="仿宋_GB2312"/>
          <w:color w:val="000000"/>
          <w:sz w:val="32"/>
          <w:szCs w:val="32"/>
          <w:u w:val="single"/>
        </w:rPr>
        <w:t xml:space="preserve">                    </w:t>
      </w:r>
      <w:r>
        <w:rPr>
          <w:rFonts w:hint="eastAsia" w:ascii="仿宋_GB2312" w:hAnsi="仿宋_GB2312" w:cs="仿宋_GB2312"/>
          <w:color w:val="000000"/>
          <w:sz w:val="32"/>
          <w:szCs w:val="32"/>
        </w:rPr>
        <w:t xml:space="preserve">             </w:t>
      </w:r>
    </w:p>
    <w:p w14:paraId="746A6CAE">
      <w:pPr>
        <w:pStyle w:val="10"/>
        <w:widowControl w:val="0"/>
        <w:spacing w:before="0" w:beforeAutospacing="0" w:after="0" w:afterAutospacing="0"/>
        <w:ind w:firstLine="640"/>
        <w:jc w:val="both"/>
        <w:rPr>
          <w:rFonts w:ascii="仿宋_GB2312" w:hAnsi="仿宋_GB2312" w:cs="仿宋_GB2312"/>
          <w:color w:val="000000"/>
          <w:sz w:val="32"/>
          <w:szCs w:val="32"/>
        </w:rPr>
      </w:pPr>
      <w:r>
        <w:rPr>
          <w:rFonts w:hint="eastAsia" w:ascii="仿宋_GB2312" w:hAnsi="仿宋_GB2312" w:cs="仿宋_GB2312"/>
          <w:color w:val="000000"/>
          <w:sz w:val="32"/>
          <w:szCs w:val="32"/>
        </w:rPr>
        <w:t>地址：</w:t>
      </w:r>
      <w:r>
        <w:rPr>
          <w:rFonts w:hint="eastAsia" w:ascii="仿宋_GB2312" w:hAnsi="仿宋_GB2312" w:cs="仿宋_GB2312"/>
          <w:color w:val="000000"/>
          <w:sz w:val="32"/>
          <w:szCs w:val="32"/>
          <w:u w:val="single"/>
        </w:rPr>
        <w:t xml:space="preserve">                      </w:t>
      </w:r>
    </w:p>
    <w:p w14:paraId="32835921">
      <w:pPr>
        <w:pStyle w:val="10"/>
        <w:widowControl w:val="0"/>
        <w:spacing w:before="0" w:beforeAutospacing="0" w:after="0" w:afterAutospacing="0"/>
        <w:ind w:firstLine="640"/>
        <w:jc w:val="both"/>
        <w:rPr>
          <w:rFonts w:ascii="仿宋_GB2312" w:hAnsi="仿宋_GB2312" w:cs="仿宋_GB2312"/>
          <w:color w:val="000000"/>
          <w:sz w:val="32"/>
          <w:szCs w:val="32"/>
          <w:u w:val="single"/>
        </w:rPr>
      </w:pPr>
      <w:r>
        <w:rPr>
          <w:rFonts w:hint="eastAsia" w:ascii="仿宋_GB2312" w:hAnsi="仿宋_GB2312" w:cs="仿宋_GB2312"/>
          <w:color w:val="000000"/>
          <w:sz w:val="32"/>
          <w:szCs w:val="32"/>
        </w:rPr>
        <w:t>手机：</w:t>
      </w:r>
      <w:r>
        <w:rPr>
          <w:rFonts w:hint="eastAsia" w:ascii="仿宋_GB2312" w:hAnsi="仿宋_GB2312" w:cs="仿宋_GB2312"/>
          <w:color w:val="000000"/>
          <w:sz w:val="32"/>
          <w:szCs w:val="32"/>
          <w:u w:val="single"/>
        </w:rPr>
        <w:t xml:space="preserve">                      </w:t>
      </w:r>
    </w:p>
    <w:p w14:paraId="1268D8F2">
      <w:pPr>
        <w:pStyle w:val="10"/>
        <w:widowControl w:val="0"/>
        <w:spacing w:before="0" w:beforeAutospacing="0" w:after="0" w:afterAutospacing="0"/>
        <w:ind w:firstLine="640"/>
        <w:jc w:val="both"/>
        <w:rPr>
          <w:rFonts w:ascii="仿宋_GB2312" w:hAnsi="仿宋_GB2312" w:cs="仿宋_GB2312"/>
          <w:color w:val="000000"/>
          <w:sz w:val="32"/>
          <w:szCs w:val="32"/>
        </w:rPr>
      </w:pPr>
      <w:r>
        <w:rPr>
          <w:rFonts w:hint="eastAsia" w:ascii="仿宋_GB2312" w:hAnsi="仿宋_GB2312" w:cs="仿宋_GB2312"/>
          <w:color w:val="000000"/>
          <w:sz w:val="32"/>
          <w:szCs w:val="32"/>
        </w:rPr>
        <w:t>微信：</w:t>
      </w:r>
      <w:r>
        <w:rPr>
          <w:rFonts w:hint="eastAsia" w:ascii="仿宋_GB2312" w:hAnsi="仿宋_GB2312" w:cs="仿宋_GB2312"/>
          <w:color w:val="000000"/>
          <w:sz w:val="32"/>
          <w:szCs w:val="32"/>
          <w:u w:val="single"/>
        </w:rPr>
        <w:t xml:space="preserve">                      </w:t>
      </w:r>
    </w:p>
    <w:p w14:paraId="4AA3774F">
      <w:pPr>
        <w:pStyle w:val="10"/>
        <w:widowControl w:val="0"/>
        <w:spacing w:before="0" w:beforeAutospacing="0" w:after="0" w:afterAutospacing="0"/>
        <w:ind w:firstLine="640"/>
        <w:jc w:val="both"/>
        <w:rPr>
          <w:rFonts w:ascii="仿宋_GB2312" w:hAnsi="仿宋_GB2312" w:cs="仿宋_GB2312"/>
          <w:color w:val="000000"/>
          <w:sz w:val="32"/>
          <w:szCs w:val="32"/>
        </w:rPr>
      </w:pPr>
      <w:r>
        <w:rPr>
          <w:rFonts w:hint="eastAsia" w:ascii="仿宋_GB2312" w:hAnsi="仿宋_GB2312" w:cs="仿宋_GB2312"/>
          <w:color w:val="000000"/>
          <w:sz w:val="32"/>
          <w:szCs w:val="32"/>
        </w:rPr>
        <w:t>电子邮箱：</w:t>
      </w:r>
      <w:r>
        <w:rPr>
          <w:rFonts w:hint="eastAsia" w:ascii="仿宋_GB2312" w:hAnsi="仿宋_GB2312" w:cs="仿宋_GB2312"/>
          <w:color w:val="000000"/>
          <w:sz w:val="32"/>
          <w:szCs w:val="32"/>
          <w:u w:val="single"/>
        </w:rPr>
        <w:t xml:space="preserve">                  </w:t>
      </w:r>
    </w:p>
    <w:p w14:paraId="32397BE5">
      <w:pPr>
        <w:pStyle w:val="10"/>
        <w:widowControl w:val="0"/>
        <w:spacing w:before="0" w:beforeAutospacing="0" w:after="0" w:afterAutospacing="0"/>
        <w:ind w:firstLine="640"/>
        <w:jc w:val="both"/>
        <w:rPr>
          <w:rFonts w:ascii="仿宋_GB2312" w:hAnsi="仿宋_GB2312" w:cs="仿宋_GB2312"/>
          <w:color w:val="000000"/>
          <w:sz w:val="32"/>
          <w:szCs w:val="32"/>
        </w:rPr>
      </w:pPr>
      <w:r>
        <w:rPr>
          <w:rFonts w:hint="eastAsia" w:ascii="仿宋_GB2312" w:hAnsi="仿宋_GB2312" w:cs="仿宋_GB2312"/>
          <w:color w:val="000000"/>
          <w:sz w:val="32"/>
          <w:szCs w:val="32"/>
        </w:rPr>
        <w:t>1.2乙方联系方式</w:t>
      </w:r>
    </w:p>
    <w:p w14:paraId="2663E091">
      <w:pPr>
        <w:pStyle w:val="10"/>
        <w:widowControl w:val="0"/>
        <w:spacing w:before="0" w:beforeAutospacing="0" w:after="0" w:afterAutospacing="0"/>
        <w:ind w:firstLine="640"/>
        <w:jc w:val="both"/>
        <w:rPr>
          <w:rFonts w:ascii="仿宋_GB2312" w:hAnsi="仿宋_GB2312" w:cs="仿宋_GB2312"/>
          <w:color w:val="000000"/>
          <w:sz w:val="32"/>
          <w:szCs w:val="32"/>
        </w:rPr>
      </w:pPr>
      <w:r>
        <w:rPr>
          <w:rFonts w:hint="eastAsia" w:ascii="仿宋_GB2312" w:hAnsi="仿宋_GB2312" w:cs="仿宋_GB2312"/>
          <w:color w:val="000000"/>
          <w:sz w:val="32"/>
          <w:szCs w:val="32"/>
        </w:rPr>
        <w:t>联系人：</w:t>
      </w:r>
      <w:r>
        <w:rPr>
          <w:rFonts w:hint="eastAsia" w:ascii="仿宋_GB2312" w:hAnsi="仿宋_GB2312" w:cs="仿宋_GB2312"/>
          <w:color w:val="000000"/>
          <w:sz w:val="32"/>
          <w:szCs w:val="32"/>
          <w:u w:val="single"/>
        </w:rPr>
        <w:t xml:space="preserve">                    </w:t>
      </w:r>
      <w:r>
        <w:rPr>
          <w:rFonts w:hint="eastAsia" w:ascii="仿宋_GB2312" w:hAnsi="仿宋_GB2312" w:cs="仿宋_GB2312"/>
          <w:color w:val="000000"/>
          <w:sz w:val="32"/>
          <w:szCs w:val="32"/>
        </w:rPr>
        <w:t xml:space="preserve">             </w:t>
      </w:r>
    </w:p>
    <w:p w14:paraId="5AB545AF">
      <w:pPr>
        <w:pStyle w:val="10"/>
        <w:widowControl w:val="0"/>
        <w:spacing w:before="0" w:beforeAutospacing="0" w:after="0" w:afterAutospacing="0"/>
        <w:ind w:firstLine="640"/>
        <w:jc w:val="both"/>
        <w:rPr>
          <w:rFonts w:ascii="仿宋_GB2312" w:hAnsi="仿宋_GB2312" w:cs="仿宋_GB2312"/>
          <w:color w:val="000000"/>
          <w:sz w:val="32"/>
          <w:szCs w:val="32"/>
        </w:rPr>
      </w:pPr>
      <w:r>
        <w:rPr>
          <w:rFonts w:hint="eastAsia" w:ascii="仿宋_GB2312" w:hAnsi="仿宋_GB2312" w:cs="仿宋_GB2312"/>
          <w:color w:val="000000"/>
          <w:sz w:val="32"/>
          <w:szCs w:val="32"/>
        </w:rPr>
        <w:t>地址：</w:t>
      </w:r>
      <w:r>
        <w:rPr>
          <w:rFonts w:hint="eastAsia" w:ascii="仿宋_GB2312" w:hAnsi="仿宋_GB2312" w:cs="仿宋_GB2312"/>
          <w:color w:val="000000"/>
          <w:sz w:val="32"/>
          <w:szCs w:val="32"/>
          <w:u w:val="single"/>
        </w:rPr>
        <w:t xml:space="preserve">                      </w:t>
      </w:r>
    </w:p>
    <w:p w14:paraId="613F95D5">
      <w:pPr>
        <w:pStyle w:val="10"/>
        <w:widowControl w:val="0"/>
        <w:spacing w:before="0" w:beforeAutospacing="0" w:after="0" w:afterAutospacing="0"/>
        <w:ind w:firstLine="640"/>
        <w:jc w:val="both"/>
        <w:rPr>
          <w:rFonts w:ascii="仿宋_GB2312" w:hAnsi="仿宋_GB2312" w:cs="仿宋_GB2312"/>
          <w:color w:val="000000"/>
          <w:sz w:val="32"/>
          <w:szCs w:val="32"/>
          <w:u w:val="single"/>
        </w:rPr>
      </w:pPr>
      <w:r>
        <w:rPr>
          <w:rFonts w:hint="eastAsia" w:ascii="仿宋_GB2312" w:hAnsi="仿宋_GB2312" w:cs="仿宋_GB2312"/>
          <w:color w:val="000000"/>
          <w:sz w:val="32"/>
          <w:szCs w:val="32"/>
        </w:rPr>
        <w:t>手机：</w:t>
      </w:r>
      <w:r>
        <w:rPr>
          <w:rFonts w:hint="eastAsia" w:ascii="仿宋_GB2312" w:hAnsi="仿宋_GB2312" w:cs="仿宋_GB2312"/>
          <w:color w:val="000000"/>
          <w:sz w:val="32"/>
          <w:szCs w:val="32"/>
          <w:u w:val="single"/>
        </w:rPr>
        <w:t xml:space="preserve">                      </w:t>
      </w:r>
    </w:p>
    <w:p w14:paraId="1913E8CD">
      <w:pPr>
        <w:pStyle w:val="10"/>
        <w:widowControl w:val="0"/>
        <w:spacing w:before="0" w:beforeAutospacing="0" w:after="0" w:afterAutospacing="0"/>
        <w:ind w:firstLine="640"/>
        <w:jc w:val="both"/>
        <w:rPr>
          <w:rFonts w:ascii="仿宋_GB2312" w:hAnsi="仿宋_GB2312" w:cs="仿宋_GB2312"/>
          <w:color w:val="000000"/>
          <w:sz w:val="32"/>
          <w:szCs w:val="32"/>
        </w:rPr>
      </w:pPr>
      <w:r>
        <w:rPr>
          <w:rFonts w:hint="eastAsia" w:ascii="仿宋_GB2312" w:hAnsi="仿宋_GB2312" w:cs="仿宋_GB2312"/>
          <w:color w:val="000000"/>
          <w:sz w:val="32"/>
          <w:szCs w:val="32"/>
        </w:rPr>
        <w:t>微信：</w:t>
      </w:r>
      <w:r>
        <w:rPr>
          <w:rFonts w:hint="eastAsia" w:ascii="仿宋_GB2312" w:hAnsi="仿宋_GB2312" w:cs="仿宋_GB2312"/>
          <w:color w:val="000000"/>
          <w:sz w:val="32"/>
          <w:szCs w:val="32"/>
          <w:u w:val="single"/>
        </w:rPr>
        <w:t xml:space="preserve">                      </w:t>
      </w:r>
    </w:p>
    <w:p w14:paraId="49D2F9AB">
      <w:pPr>
        <w:pStyle w:val="10"/>
        <w:widowControl w:val="0"/>
        <w:spacing w:before="0" w:beforeAutospacing="0" w:after="0" w:afterAutospacing="0"/>
        <w:ind w:firstLine="640"/>
        <w:jc w:val="both"/>
        <w:rPr>
          <w:rFonts w:ascii="仿宋_GB2312" w:hAnsi="仿宋_GB2312" w:cs="仿宋_GB2312"/>
          <w:color w:val="000000"/>
          <w:sz w:val="32"/>
          <w:szCs w:val="32"/>
          <w:u w:val="single"/>
        </w:rPr>
      </w:pPr>
      <w:r>
        <w:rPr>
          <w:rFonts w:hint="eastAsia" w:ascii="仿宋_GB2312" w:hAnsi="仿宋_GB2312" w:cs="仿宋_GB2312"/>
          <w:color w:val="000000"/>
          <w:sz w:val="32"/>
          <w:szCs w:val="32"/>
        </w:rPr>
        <w:t>电子邮箱：</w:t>
      </w:r>
      <w:r>
        <w:rPr>
          <w:rFonts w:hint="eastAsia" w:ascii="仿宋_GB2312" w:hAnsi="仿宋_GB2312" w:cs="仿宋_GB2312"/>
          <w:color w:val="000000"/>
          <w:sz w:val="32"/>
          <w:szCs w:val="32"/>
          <w:u w:val="single"/>
        </w:rPr>
        <w:t xml:space="preserve">                  </w:t>
      </w:r>
    </w:p>
    <w:p w14:paraId="302D7A1D">
      <w:pPr>
        <w:pStyle w:val="10"/>
        <w:widowControl w:val="0"/>
        <w:spacing w:before="0" w:beforeAutospacing="0" w:after="0" w:afterAutospacing="0"/>
        <w:ind w:firstLine="640"/>
        <w:jc w:val="both"/>
        <w:rPr>
          <w:rFonts w:ascii="仿宋_GB2312" w:hAnsi="仿宋_GB2312" w:cs="仿宋_GB2312"/>
          <w:color w:val="000000"/>
          <w:sz w:val="32"/>
          <w:szCs w:val="32"/>
        </w:rPr>
      </w:pPr>
      <w:r>
        <w:rPr>
          <w:rFonts w:hint="eastAsia" w:ascii="仿宋_GB2312" w:hAnsi="仿宋_GB2312" w:cs="仿宋_GB2312"/>
          <w:color w:val="000000"/>
          <w:sz w:val="32"/>
          <w:szCs w:val="32"/>
        </w:rPr>
        <w:t>2.通过电子邮箱及其它电子方式送达时，发出之日即视为有效送达。</w:t>
      </w:r>
    </w:p>
    <w:p w14:paraId="1661F03F">
      <w:pPr>
        <w:pStyle w:val="10"/>
        <w:widowControl w:val="0"/>
        <w:spacing w:before="0" w:beforeAutospacing="0" w:after="0" w:afterAutospacing="0"/>
        <w:ind w:firstLine="640"/>
        <w:jc w:val="both"/>
        <w:rPr>
          <w:rFonts w:ascii="仿宋_GB2312" w:hAnsi="仿宋_GB2312" w:cs="仿宋_GB2312"/>
          <w:color w:val="000000"/>
          <w:sz w:val="32"/>
          <w:szCs w:val="32"/>
        </w:rPr>
      </w:pPr>
      <w:r>
        <w:rPr>
          <w:rFonts w:hint="eastAsia" w:ascii="仿宋_GB2312" w:hAnsi="仿宋_GB2312" w:cs="仿宋_GB2312"/>
          <w:color w:val="000000"/>
          <w:sz w:val="32"/>
          <w:szCs w:val="32"/>
        </w:rPr>
        <w:t>3.通过快递等方式送达时，接收方签收之日视为有效送达；对方拒收或退回的，视为签收。</w:t>
      </w:r>
    </w:p>
    <w:p w14:paraId="1B7F262E">
      <w:pPr>
        <w:pStyle w:val="10"/>
        <w:widowControl w:val="0"/>
        <w:spacing w:before="0" w:beforeAutospacing="0" w:after="0" w:afterAutospacing="0"/>
        <w:ind w:firstLine="640"/>
        <w:jc w:val="both"/>
        <w:rPr>
          <w:rFonts w:ascii="仿宋_GB2312" w:hAnsi="仿宋_GB2312" w:cs="仿宋_GB2312"/>
          <w:color w:val="000000"/>
          <w:sz w:val="32"/>
          <w:szCs w:val="32"/>
        </w:rPr>
      </w:pPr>
      <w:r>
        <w:rPr>
          <w:rFonts w:hint="eastAsia" w:ascii="仿宋_GB2312" w:hAnsi="仿宋_GB2312" w:cs="仿宋_GB2312"/>
          <w:color w:val="000000"/>
          <w:sz w:val="32"/>
          <w:szCs w:val="32"/>
        </w:rPr>
        <w:t>4.上述联系方式同时作为有效司法送达地址。</w:t>
      </w:r>
    </w:p>
    <w:p w14:paraId="4B121838">
      <w:pPr>
        <w:pStyle w:val="10"/>
        <w:widowControl w:val="0"/>
        <w:spacing w:before="0" w:beforeAutospacing="0" w:after="0" w:afterAutospacing="0"/>
        <w:ind w:firstLine="640"/>
        <w:jc w:val="both"/>
        <w:rPr>
          <w:rFonts w:ascii="仿宋_GB2312" w:hAnsi="仿宋_GB2312" w:cs="仿宋_GB2312"/>
          <w:color w:val="000000"/>
          <w:sz w:val="32"/>
          <w:szCs w:val="32"/>
        </w:rPr>
      </w:pPr>
      <w:r>
        <w:rPr>
          <w:rFonts w:hint="eastAsia" w:ascii="仿宋_GB2312" w:hAnsi="仿宋_GB2312" w:cs="仿宋_GB2312"/>
          <w:color w:val="000000"/>
          <w:sz w:val="32"/>
          <w:szCs w:val="32"/>
        </w:rPr>
        <w:t>5.一方变更联系方式，应以书面形式通知对方；否则，该联系方式仍视为有效，由未通知方承担由此而引起的相关责任。</w:t>
      </w:r>
    </w:p>
    <w:p w14:paraId="4735D737">
      <w:pPr>
        <w:pStyle w:val="10"/>
        <w:widowControl w:val="0"/>
        <w:spacing w:before="0" w:beforeAutospacing="0" w:after="0" w:afterAutospacing="0"/>
        <w:ind w:firstLine="640"/>
        <w:jc w:val="both"/>
        <w:rPr>
          <w:rFonts w:ascii="仿宋_GB2312" w:hAnsi="仿宋_GB2312" w:cs="仿宋_GB2312"/>
          <w:color w:val="000000"/>
          <w:sz w:val="32"/>
          <w:szCs w:val="32"/>
        </w:rPr>
      </w:pPr>
      <w:r>
        <w:rPr>
          <w:rFonts w:hint="eastAsia" w:ascii="仿宋_GB2312" w:hAnsi="仿宋_GB2312" w:cs="仿宋_GB2312"/>
          <w:color w:val="000000"/>
          <w:sz w:val="32"/>
          <w:szCs w:val="32"/>
        </w:rPr>
        <w:t>6.本联系方式条款为独立条款，不受合同整体或其他条款的效力影响，始终有效。</w:t>
      </w:r>
    </w:p>
    <w:p w14:paraId="5440879B">
      <w:pPr>
        <w:pStyle w:val="6"/>
        <w:keepLines w:val="0"/>
        <w:widowControl w:val="0"/>
        <w:ind w:firstLine="640"/>
        <w:jc w:val="both"/>
        <w:rPr>
          <w:rFonts w:ascii="黑体" w:hAnsi="黑体" w:cs="黑体"/>
          <w:szCs w:val="32"/>
        </w:rPr>
      </w:pPr>
      <w:r>
        <w:rPr>
          <w:rFonts w:hint="eastAsia" w:ascii="黑体" w:hAnsi="黑体" w:cs="黑体"/>
          <w:szCs w:val="32"/>
        </w:rPr>
        <w:t>第七条 反商业贿赂</w:t>
      </w:r>
    </w:p>
    <w:p w14:paraId="7539E5C7">
      <w:pPr>
        <w:pStyle w:val="10"/>
        <w:widowControl w:val="0"/>
        <w:spacing w:before="0" w:beforeAutospacing="0" w:after="0" w:afterAutospacing="0"/>
        <w:ind w:firstLine="640"/>
        <w:jc w:val="both"/>
        <w:rPr>
          <w:rFonts w:ascii="仿宋_GB2312" w:hAnsi="仿宋_GB2312" w:cs="仿宋_GB2312"/>
          <w:color w:val="000000"/>
          <w:sz w:val="32"/>
          <w:szCs w:val="32"/>
        </w:rPr>
      </w:pPr>
      <w:r>
        <w:rPr>
          <w:rFonts w:hint="eastAsia" w:ascii="仿宋_GB2312" w:hAnsi="仿宋_GB2312" w:cs="仿宋_GB2312"/>
          <w:sz w:val="32"/>
          <w:szCs w:val="32"/>
        </w:rPr>
        <w:t>合同双方均不得向对方或对方经办人、工作人员或其他相关人员索要、收受、提供、给予合同约定外的任何利益，包括但不限于明扣、暗扣、现金、购物卡、实物、有价证券、旅游或其他非物质性利益等，否则构成重大违约。守约方有权停止合作、解除合同，并要求违约方承担本合同总金额30%的违约金，如前述违约金仍不足以弥补对方的损失（包括但不限于实际损失、商业信誉的下降、商业机会的丧失、成本增加、预期可得利益损失、其他间接损失等），需另行向守约方全额补偿前述损失。</w:t>
      </w:r>
    </w:p>
    <w:p w14:paraId="375EB3B2">
      <w:pPr>
        <w:pStyle w:val="2"/>
        <w:widowControl w:val="0"/>
        <w:ind w:firstLine="640"/>
        <w:jc w:val="both"/>
        <w:rPr>
          <w:rFonts w:ascii="黑体" w:hAnsi="黑体" w:eastAsia="黑体" w:cs="黑体"/>
          <w:bCs/>
          <w:sz w:val="32"/>
          <w:szCs w:val="32"/>
        </w:rPr>
      </w:pPr>
      <w:r>
        <w:rPr>
          <w:rFonts w:hint="eastAsia" w:ascii="黑体" w:hAnsi="黑体" w:eastAsia="黑体" w:cs="黑体"/>
          <w:bCs/>
          <w:sz w:val="32"/>
          <w:szCs w:val="32"/>
        </w:rPr>
        <w:t>第八条 争议解决</w:t>
      </w:r>
    </w:p>
    <w:p w14:paraId="45F6CE6B">
      <w:pPr>
        <w:pStyle w:val="2"/>
        <w:widowControl w:val="0"/>
        <w:ind w:firstLine="640"/>
        <w:jc w:val="both"/>
        <w:rPr>
          <w:rFonts w:ascii="仿宋_GB2312" w:hAnsi="仿宋_GB2312" w:cs="仿宋_GB2312"/>
          <w:kern w:val="2"/>
          <w:sz w:val="32"/>
          <w:szCs w:val="32"/>
        </w:rPr>
      </w:pPr>
      <w:r>
        <w:rPr>
          <w:rFonts w:hint="eastAsia" w:ascii="仿宋_GB2312" w:hAnsi="仿宋_GB2312" w:cs="仿宋_GB2312"/>
          <w:kern w:val="2"/>
          <w:sz w:val="32"/>
          <w:szCs w:val="32"/>
        </w:rPr>
        <w:t>因本合同以及本合同项下订单/附件/补充协议等（如有）引起或有关的任何争议，双方应本着互信的原则协商解决，协商不成双方均有权向甲方所在地有管辖权的人民法院提起诉讼。</w:t>
      </w:r>
    </w:p>
    <w:p w14:paraId="6B2B823C">
      <w:pPr>
        <w:widowControl w:val="0"/>
        <w:ind w:firstLine="640"/>
        <w:jc w:val="both"/>
        <w:rPr>
          <w:rFonts w:ascii="黑体" w:hAnsi="黑体" w:eastAsia="黑体" w:cs="黑体"/>
          <w:bCs/>
          <w:sz w:val="32"/>
          <w:szCs w:val="32"/>
        </w:rPr>
      </w:pPr>
      <w:r>
        <w:rPr>
          <w:rFonts w:hint="eastAsia" w:ascii="黑体" w:hAnsi="黑体" w:eastAsia="黑体" w:cs="黑体"/>
          <w:bCs/>
          <w:sz w:val="32"/>
          <w:szCs w:val="32"/>
        </w:rPr>
        <w:t>第九条 附则</w:t>
      </w:r>
    </w:p>
    <w:p w14:paraId="512E3063">
      <w:pPr>
        <w:widowControl w:val="0"/>
        <w:ind w:firstLine="640"/>
        <w:jc w:val="both"/>
        <w:rPr>
          <w:rFonts w:ascii="仿宋_GB2312" w:hAnsi="仿宋_GB2312" w:cs="仿宋_GB2312"/>
          <w:sz w:val="32"/>
          <w:szCs w:val="32"/>
        </w:rPr>
      </w:pPr>
      <w:r>
        <w:rPr>
          <w:rFonts w:hint="eastAsia" w:ascii="仿宋_GB2312" w:hAnsi="仿宋_GB2312" w:cs="仿宋_GB2312"/>
          <w:sz w:val="32"/>
          <w:szCs w:val="32"/>
        </w:rPr>
        <w:t>1.本合同壹式</w:t>
      </w:r>
      <w:r>
        <w:rPr>
          <w:rFonts w:hint="eastAsia" w:ascii="仿宋_GB2312" w:hAnsi="仿宋_GB2312" w:cs="仿宋_GB2312"/>
          <w:sz w:val="32"/>
          <w:szCs w:val="32"/>
          <w:u w:val="single"/>
        </w:rPr>
        <w:t xml:space="preserve">     </w:t>
      </w:r>
      <w:r>
        <w:rPr>
          <w:rFonts w:hint="eastAsia" w:ascii="仿宋_GB2312" w:hAnsi="仿宋_GB2312" w:cs="仿宋_GB2312"/>
          <w:sz w:val="32"/>
          <w:szCs w:val="32"/>
        </w:rPr>
        <w:t>份，甲方执</w:t>
      </w:r>
      <w:r>
        <w:rPr>
          <w:rFonts w:hint="eastAsia" w:ascii="仿宋_GB2312" w:hAnsi="仿宋_GB2312" w:cs="仿宋_GB2312"/>
          <w:sz w:val="32"/>
          <w:szCs w:val="32"/>
          <w:u w:val="single"/>
        </w:rPr>
        <w:t xml:space="preserve">     </w:t>
      </w:r>
      <w:r>
        <w:rPr>
          <w:rFonts w:hint="eastAsia" w:ascii="仿宋_GB2312" w:hAnsi="仿宋_GB2312" w:cs="仿宋_GB2312"/>
          <w:sz w:val="32"/>
          <w:szCs w:val="32"/>
        </w:rPr>
        <w:t>份，乙方执</w:t>
      </w:r>
      <w:r>
        <w:rPr>
          <w:rFonts w:hint="eastAsia" w:ascii="仿宋_GB2312" w:hAnsi="仿宋_GB2312" w:cs="仿宋_GB2312"/>
          <w:sz w:val="32"/>
          <w:szCs w:val="32"/>
          <w:u w:val="single"/>
        </w:rPr>
        <w:t xml:space="preserve">     </w:t>
      </w:r>
      <w:r>
        <w:rPr>
          <w:rFonts w:hint="eastAsia" w:ascii="仿宋_GB2312" w:hAnsi="仿宋_GB2312" w:cs="仿宋_GB2312"/>
          <w:sz w:val="32"/>
          <w:szCs w:val="32"/>
        </w:rPr>
        <w:t>份，具有同等法律效力。</w:t>
      </w:r>
    </w:p>
    <w:p w14:paraId="59D42DB3">
      <w:pPr>
        <w:widowControl w:val="0"/>
        <w:ind w:firstLine="640"/>
        <w:jc w:val="both"/>
        <w:rPr>
          <w:rFonts w:ascii="仿宋_GB2312" w:hAnsi="仿宋_GB2312" w:cs="仿宋_GB2312"/>
          <w:sz w:val="32"/>
          <w:szCs w:val="32"/>
        </w:rPr>
      </w:pPr>
      <w:r>
        <w:rPr>
          <w:rFonts w:hint="eastAsia" w:ascii="仿宋_GB2312" w:hAnsi="仿宋_GB2312" w:cs="仿宋_GB2312"/>
          <w:sz w:val="32"/>
          <w:szCs w:val="32"/>
        </w:rPr>
        <w:t>2.本合同自双方法定代表人或授权代表签字并加盖公章之日起生效。</w:t>
      </w:r>
    </w:p>
    <w:p w14:paraId="5D933192">
      <w:pPr>
        <w:widowControl w:val="0"/>
        <w:ind w:firstLine="640"/>
        <w:jc w:val="both"/>
        <w:rPr>
          <w:rFonts w:ascii="仿宋_GB2312" w:hAnsi="仿宋_GB2312" w:cs="仿宋_GB2312"/>
          <w:sz w:val="32"/>
          <w:szCs w:val="32"/>
        </w:rPr>
      </w:pPr>
      <w:r>
        <w:rPr>
          <w:rFonts w:hint="eastAsia" w:ascii="仿宋_GB2312" w:hAnsi="仿宋_GB2312" w:cs="仿宋_GB2312"/>
          <w:sz w:val="32"/>
          <w:szCs w:val="32"/>
        </w:rPr>
        <w:t>3.本合同未尽事宜双方可协商另行签订补充协议，补充协议与本合同具有同等法律效力。</w:t>
      </w:r>
    </w:p>
    <w:p w14:paraId="4DEBB5FF">
      <w:pPr>
        <w:pStyle w:val="10"/>
        <w:widowControl w:val="0"/>
        <w:spacing w:before="0" w:beforeAutospacing="0" w:after="0" w:afterAutospacing="0"/>
        <w:ind w:firstLine="0" w:firstLineChars="0"/>
        <w:jc w:val="both"/>
        <w:rPr>
          <w:rFonts w:ascii="仿宋_GB2312" w:hAnsi="仿宋_GB2312" w:cs="仿宋_GB2312"/>
          <w:color w:val="000000"/>
          <w:sz w:val="32"/>
          <w:szCs w:val="32"/>
        </w:rPr>
      </w:pPr>
    </w:p>
    <w:p w14:paraId="21E4961A">
      <w:pPr>
        <w:pStyle w:val="10"/>
        <w:widowControl w:val="0"/>
        <w:spacing w:before="0" w:beforeAutospacing="0" w:after="0" w:afterAutospacing="0"/>
        <w:ind w:firstLine="0" w:firstLineChars="0"/>
        <w:jc w:val="both"/>
        <w:rPr>
          <w:rFonts w:ascii="仿宋_GB2312" w:hAnsi="仿宋_GB2312" w:cs="仿宋_GB2312"/>
          <w:color w:val="000000"/>
          <w:sz w:val="32"/>
          <w:szCs w:val="32"/>
        </w:rPr>
      </w:pPr>
    </w:p>
    <w:p w14:paraId="4F0DFBA2">
      <w:pPr>
        <w:pStyle w:val="10"/>
        <w:widowControl w:val="0"/>
        <w:spacing w:before="0" w:beforeAutospacing="0" w:after="0" w:afterAutospacing="0"/>
        <w:ind w:firstLine="0" w:firstLineChars="0"/>
        <w:jc w:val="both"/>
        <w:rPr>
          <w:rFonts w:ascii="仿宋_GB2312" w:hAnsi="仿宋_GB2312" w:cs="仿宋_GB2312"/>
          <w:color w:val="000000"/>
          <w:sz w:val="32"/>
          <w:szCs w:val="32"/>
        </w:rPr>
      </w:pPr>
    </w:p>
    <w:p w14:paraId="346B4F9B">
      <w:pPr>
        <w:pStyle w:val="10"/>
        <w:widowControl w:val="0"/>
        <w:spacing w:before="0" w:beforeAutospacing="0" w:after="0" w:afterAutospacing="0"/>
        <w:ind w:firstLine="0" w:firstLineChars="0"/>
        <w:jc w:val="both"/>
        <w:rPr>
          <w:rFonts w:ascii="仿宋_GB2312" w:hAnsi="仿宋_GB2312" w:cs="仿宋_GB2312"/>
          <w:color w:val="000000"/>
          <w:sz w:val="32"/>
          <w:szCs w:val="32"/>
        </w:rPr>
      </w:pPr>
    </w:p>
    <w:p w14:paraId="6F88655A">
      <w:pPr>
        <w:pStyle w:val="10"/>
        <w:widowControl w:val="0"/>
        <w:spacing w:before="0" w:beforeAutospacing="0" w:after="0" w:afterAutospacing="0"/>
        <w:ind w:firstLine="0" w:firstLineChars="0"/>
        <w:jc w:val="both"/>
        <w:rPr>
          <w:rFonts w:ascii="仿宋_GB2312" w:hAnsi="仿宋_GB2312" w:cs="仿宋_GB2312"/>
          <w:color w:val="000000"/>
          <w:sz w:val="32"/>
          <w:szCs w:val="32"/>
        </w:rPr>
      </w:pPr>
    </w:p>
    <w:p w14:paraId="3EEB7BBE">
      <w:pPr>
        <w:pStyle w:val="10"/>
        <w:widowControl w:val="0"/>
        <w:spacing w:before="0" w:beforeAutospacing="0" w:after="0" w:afterAutospacing="0"/>
        <w:ind w:firstLine="0" w:firstLineChars="0"/>
        <w:jc w:val="both"/>
        <w:rPr>
          <w:rFonts w:ascii="仿宋_GB2312" w:hAnsi="仿宋_GB2312" w:cs="仿宋_GB2312"/>
          <w:color w:val="000000"/>
          <w:sz w:val="32"/>
          <w:szCs w:val="32"/>
        </w:rPr>
      </w:pPr>
    </w:p>
    <w:tbl>
      <w:tblPr>
        <w:tblStyle w:val="11"/>
        <w:tblW w:w="90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0"/>
        <w:gridCol w:w="4585"/>
      </w:tblGrid>
      <w:tr w14:paraId="02663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430" w:type="dxa"/>
          </w:tcPr>
          <w:p w14:paraId="1786E980">
            <w:pPr>
              <w:widowControl w:val="0"/>
              <w:ind w:firstLine="0" w:firstLineChars="0"/>
              <w:jc w:val="both"/>
              <w:rPr>
                <w:rFonts w:ascii="仿宋_GB2312" w:hAnsi="仿宋_GB2312" w:cs="仿宋_GB2312"/>
                <w:sz w:val="32"/>
                <w:szCs w:val="32"/>
              </w:rPr>
            </w:pPr>
            <w:r>
              <w:rPr>
                <w:rFonts w:hint="eastAsia" w:ascii="仿宋_GB2312" w:hAnsi="仿宋_GB2312" w:cs="仿宋_GB2312"/>
                <w:sz w:val="32"/>
                <w:szCs w:val="32"/>
              </w:rPr>
              <w:t>甲方（公章）：</w:t>
            </w:r>
          </w:p>
        </w:tc>
        <w:tc>
          <w:tcPr>
            <w:tcW w:w="4585" w:type="dxa"/>
          </w:tcPr>
          <w:p w14:paraId="1C2A277B">
            <w:pPr>
              <w:widowControl w:val="0"/>
              <w:ind w:firstLine="0" w:firstLineChars="0"/>
              <w:jc w:val="both"/>
              <w:rPr>
                <w:rFonts w:ascii="仿宋_GB2312" w:hAnsi="仿宋_GB2312" w:cs="仿宋_GB2312"/>
                <w:sz w:val="32"/>
                <w:szCs w:val="32"/>
              </w:rPr>
            </w:pPr>
            <w:r>
              <w:rPr>
                <w:rFonts w:hint="eastAsia" w:ascii="仿宋_GB2312" w:hAnsi="仿宋_GB2312" w:cs="仿宋_GB2312"/>
                <w:sz w:val="32"/>
                <w:szCs w:val="32"/>
              </w:rPr>
              <w:t>乙方（公章）：</w:t>
            </w:r>
          </w:p>
        </w:tc>
      </w:tr>
      <w:tr w14:paraId="0CEFE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trPr>
        <w:tc>
          <w:tcPr>
            <w:tcW w:w="4430" w:type="dxa"/>
          </w:tcPr>
          <w:p w14:paraId="38B65466">
            <w:pPr>
              <w:widowControl w:val="0"/>
              <w:ind w:firstLine="0" w:firstLineChars="0"/>
              <w:jc w:val="both"/>
              <w:rPr>
                <w:rFonts w:ascii="仿宋_GB2312" w:hAnsi="仿宋_GB2312" w:cs="仿宋_GB2312"/>
                <w:sz w:val="32"/>
                <w:szCs w:val="32"/>
              </w:rPr>
            </w:pPr>
            <w:r>
              <w:rPr>
                <w:rFonts w:hint="eastAsia" w:ascii="仿宋_GB2312" w:hAnsi="仿宋_GB2312" w:cs="仿宋_GB2312"/>
                <w:sz w:val="32"/>
                <w:szCs w:val="32"/>
              </w:rPr>
              <w:t>法定代表人或授权代表</w:t>
            </w:r>
          </w:p>
          <w:p w14:paraId="3CC4C648">
            <w:pPr>
              <w:widowControl w:val="0"/>
              <w:ind w:firstLine="0" w:firstLineChars="0"/>
              <w:jc w:val="both"/>
              <w:rPr>
                <w:rFonts w:ascii="仿宋_GB2312" w:hAnsi="仿宋_GB2312" w:cs="仿宋_GB2312"/>
                <w:sz w:val="32"/>
                <w:szCs w:val="32"/>
              </w:rPr>
            </w:pPr>
            <w:r>
              <w:rPr>
                <w:rFonts w:hint="eastAsia" w:ascii="仿宋_GB2312" w:hAnsi="仿宋_GB2312" w:cs="仿宋_GB2312"/>
                <w:sz w:val="32"/>
                <w:szCs w:val="32"/>
              </w:rPr>
              <w:t>（签名）：</w:t>
            </w:r>
          </w:p>
        </w:tc>
        <w:tc>
          <w:tcPr>
            <w:tcW w:w="4585" w:type="dxa"/>
          </w:tcPr>
          <w:p w14:paraId="5583AF56">
            <w:pPr>
              <w:widowControl w:val="0"/>
              <w:ind w:firstLine="0" w:firstLineChars="0"/>
              <w:jc w:val="both"/>
              <w:rPr>
                <w:rFonts w:ascii="仿宋_GB2312" w:hAnsi="仿宋_GB2312" w:cs="仿宋_GB2312"/>
                <w:sz w:val="32"/>
                <w:szCs w:val="32"/>
              </w:rPr>
            </w:pPr>
            <w:r>
              <w:rPr>
                <w:rFonts w:hint="eastAsia" w:ascii="仿宋_GB2312" w:hAnsi="仿宋_GB2312" w:cs="仿宋_GB2312"/>
                <w:sz w:val="32"/>
                <w:szCs w:val="32"/>
              </w:rPr>
              <w:t>法定代表人或授权代表</w:t>
            </w:r>
          </w:p>
          <w:p w14:paraId="07A07F9D">
            <w:pPr>
              <w:widowControl w:val="0"/>
              <w:ind w:firstLine="0" w:firstLineChars="0"/>
              <w:jc w:val="both"/>
              <w:rPr>
                <w:rFonts w:ascii="仿宋_GB2312" w:hAnsi="仿宋_GB2312" w:cs="仿宋_GB2312"/>
                <w:sz w:val="32"/>
                <w:szCs w:val="32"/>
              </w:rPr>
            </w:pPr>
            <w:r>
              <w:rPr>
                <w:rFonts w:hint="eastAsia" w:ascii="仿宋_GB2312" w:hAnsi="仿宋_GB2312" w:cs="仿宋_GB2312"/>
                <w:sz w:val="32"/>
                <w:szCs w:val="32"/>
              </w:rPr>
              <w:t>（签名）：</w:t>
            </w:r>
          </w:p>
        </w:tc>
      </w:tr>
      <w:tr w14:paraId="29AB4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430" w:type="dxa"/>
          </w:tcPr>
          <w:p w14:paraId="2EC09D9A">
            <w:pPr>
              <w:widowControl w:val="0"/>
              <w:ind w:firstLine="0" w:firstLineChars="0"/>
              <w:jc w:val="both"/>
              <w:rPr>
                <w:rFonts w:ascii="仿宋_GB2312" w:hAnsi="仿宋_GB2312" w:cs="仿宋_GB2312"/>
                <w:sz w:val="32"/>
                <w:szCs w:val="32"/>
              </w:rPr>
            </w:pPr>
            <w:r>
              <w:rPr>
                <w:rFonts w:hint="eastAsia" w:ascii="仿宋_GB2312" w:hAnsi="仿宋_GB2312" w:cs="仿宋_GB2312"/>
                <w:sz w:val="32"/>
                <w:szCs w:val="32"/>
              </w:rPr>
              <w:t>电话：</w:t>
            </w:r>
          </w:p>
        </w:tc>
        <w:tc>
          <w:tcPr>
            <w:tcW w:w="4585" w:type="dxa"/>
          </w:tcPr>
          <w:p w14:paraId="665AD633">
            <w:pPr>
              <w:widowControl w:val="0"/>
              <w:ind w:firstLine="0" w:firstLineChars="0"/>
              <w:jc w:val="both"/>
              <w:rPr>
                <w:rFonts w:ascii="仿宋_GB2312" w:hAnsi="仿宋_GB2312" w:cs="仿宋_GB2312"/>
                <w:sz w:val="32"/>
                <w:szCs w:val="32"/>
              </w:rPr>
            </w:pPr>
            <w:r>
              <w:rPr>
                <w:rFonts w:hint="eastAsia" w:ascii="仿宋_GB2312" w:hAnsi="仿宋_GB2312" w:cs="仿宋_GB2312"/>
                <w:sz w:val="32"/>
                <w:szCs w:val="32"/>
              </w:rPr>
              <w:t>电话：</w:t>
            </w:r>
          </w:p>
        </w:tc>
      </w:tr>
      <w:tr w14:paraId="3495E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430" w:type="dxa"/>
          </w:tcPr>
          <w:p w14:paraId="722CE1AE">
            <w:pPr>
              <w:widowControl w:val="0"/>
              <w:ind w:firstLine="0" w:firstLineChars="0"/>
              <w:jc w:val="both"/>
              <w:rPr>
                <w:rFonts w:ascii="仿宋_GB2312" w:hAnsi="仿宋_GB2312" w:cs="仿宋_GB2312"/>
                <w:sz w:val="32"/>
                <w:szCs w:val="32"/>
              </w:rPr>
            </w:pPr>
            <w:r>
              <w:rPr>
                <w:rFonts w:hint="eastAsia" w:ascii="仿宋_GB2312" w:hAnsi="仿宋_GB2312" w:cs="仿宋_GB2312"/>
                <w:sz w:val="32"/>
                <w:szCs w:val="32"/>
              </w:rPr>
              <w:t>传真：</w:t>
            </w:r>
          </w:p>
        </w:tc>
        <w:tc>
          <w:tcPr>
            <w:tcW w:w="4585" w:type="dxa"/>
          </w:tcPr>
          <w:p w14:paraId="0AC5D292">
            <w:pPr>
              <w:widowControl w:val="0"/>
              <w:ind w:firstLine="0" w:firstLineChars="0"/>
              <w:jc w:val="both"/>
              <w:rPr>
                <w:rFonts w:ascii="仿宋_GB2312" w:hAnsi="仿宋_GB2312" w:cs="仿宋_GB2312"/>
                <w:sz w:val="32"/>
                <w:szCs w:val="32"/>
              </w:rPr>
            </w:pPr>
            <w:r>
              <w:rPr>
                <w:rFonts w:hint="eastAsia" w:ascii="仿宋_GB2312" w:hAnsi="仿宋_GB2312" w:cs="仿宋_GB2312"/>
                <w:sz w:val="32"/>
                <w:szCs w:val="32"/>
              </w:rPr>
              <w:t>传真：</w:t>
            </w:r>
          </w:p>
        </w:tc>
      </w:tr>
      <w:tr w14:paraId="324CC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430" w:type="dxa"/>
          </w:tcPr>
          <w:p w14:paraId="2A2D0829">
            <w:pPr>
              <w:widowControl w:val="0"/>
              <w:ind w:firstLine="0" w:firstLineChars="0"/>
              <w:jc w:val="both"/>
              <w:rPr>
                <w:rFonts w:ascii="仿宋_GB2312" w:hAnsi="仿宋_GB2312" w:cs="仿宋_GB2312"/>
                <w:sz w:val="32"/>
                <w:szCs w:val="32"/>
              </w:rPr>
            </w:pPr>
            <w:r>
              <w:rPr>
                <w:rFonts w:hint="eastAsia" w:ascii="仿宋_GB2312" w:hAnsi="仿宋_GB2312" w:cs="仿宋_GB2312"/>
                <w:sz w:val="32"/>
                <w:szCs w:val="32"/>
              </w:rPr>
              <w:t>开户银行：</w:t>
            </w:r>
          </w:p>
        </w:tc>
        <w:tc>
          <w:tcPr>
            <w:tcW w:w="4585" w:type="dxa"/>
          </w:tcPr>
          <w:p w14:paraId="22B0956C">
            <w:pPr>
              <w:widowControl w:val="0"/>
              <w:ind w:firstLine="0" w:firstLineChars="0"/>
              <w:jc w:val="both"/>
              <w:rPr>
                <w:rFonts w:ascii="仿宋_GB2312" w:hAnsi="仿宋_GB2312" w:cs="仿宋_GB2312"/>
                <w:sz w:val="32"/>
                <w:szCs w:val="32"/>
              </w:rPr>
            </w:pPr>
            <w:r>
              <w:rPr>
                <w:rFonts w:hint="eastAsia" w:ascii="仿宋_GB2312" w:hAnsi="仿宋_GB2312" w:cs="仿宋_GB2312"/>
                <w:sz w:val="32"/>
                <w:szCs w:val="32"/>
              </w:rPr>
              <w:t>开户银行：</w:t>
            </w:r>
          </w:p>
        </w:tc>
      </w:tr>
      <w:tr w14:paraId="2E465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430" w:type="dxa"/>
          </w:tcPr>
          <w:p w14:paraId="0C992B9B">
            <w:pPr>
              <w:widowControl w:val="0"/>
              <w:ind w:firstLine="0" w:firstLineChars="0"/>
              <w:jc w:val="both"/>
              <w:rPr>
                <w:rFonts w:ascii="仿宋_GB2312" w:hAnsi="仿宋_GB2312" w:cs="仿宋_GB2312"/>
                <w:sz w:val="32"/>
                <w:szCs w:val="32"/>
              </w:rPr>
            </w:pPr>
            <w:r>
              <w:rPr>
                <w:rFonts w:hint="eastAsia" w:ascii="仿宋_GB2312" w:hAnsi="仿宋_GB2312" w:cs="仿宋_GB2312"/>
                <w:sz w:val="32"/>
                <w:szCs w:val="32"/>
              </w:rPr>
              <w:t>帐号：</w:t>
            </w:r>
          </w:p>
        </w:tc>
        <w:tc>
          <w:tcPr>
            <w:tcW w:w="4585" w:type="dxa"/>
          </w:tcPr>
          <w:p w14:paraId="70119D57">
            <w:pPr>
              <w:widowControl w:val="0"/>
              <w:ind w:firstLine="0" w:firstLineChars="0"/>
              <w:jc w:val="both"/>
              <w:rPr>
                <w:rFonts w:ascii="仿宋_GB2312" w:hAnsi="仿宋_GB2312" w:cs="仿宋_GB2312"/>
                <w:sz w:val="32"/>
                <w:szCs w:val="32"/>
              </w:rPr>
            </w:pPr>
            <w:r>
              <w:rPr>
                <w:rFonts w:hint="eastAsia" w:ascii="仿宋_GB2312" w:hAnsi="仿宋_GB2312" w:cs="仿宋_GB2312"/>
                <w:sz w:val="32"/>
                <w:szCs w:val="32"/>
              </w:rPr>
              <w:t>帐号：</w:t>
            </w:r>
          </w:p>
        </w:tc>
      </w:tr>
      <w:tr w14:paraId="30122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015" w:type="dxa"/>
            <w:gridSpan w:val="2"/>
          </w:tcPr>
          <w:p w14:paraId="68761D18">
            <w:pPr>
              <w:widowControl w:val="0"/>
              <w:ind w:firstLine="0" w:firstLineChars="0"/>
              <w:jc w:val="both"/>
              <w:rPr>
                <w:rFonts w:ascii="仿宋_GB2312" w:hAnsi="仿宋_GB2312" w:cs="仿宋_GB2312"/>
                <w:sz w:val="32"/>
                <w:szCs w:val="32"/>
              </w:rPr>
            </w:pPr>
            <w:r>
              <w:rPr>
                <w:rFonts w:hint="eastAsia" w:ascii="仿宋_GB2312" w:hAnsi="仿宋_GB2312" w:cs="仿宋_GB2312"/>
                <w:sz w:val="32"/>
                <w:szCs w:val="32"/>
              </w:rPr>
              <w:t>签订日期：    年   月   日</w:t>
            </w:r>
          </w:p>
        </w:tc>
      </w:tr>
    </w:tbl>
    <w:p w14:paraId="70F31350">
      <w:pPr>
        <w:pStyle w:val="10"/>
        <w:widowControl w:val="0"/>
        <w:spacing w:before="0" w:beforeAutospacing="0" w:after="0" w:afterAutospacing="0"/>
        <w:ind w:firstLine="0" w:firstLineChars="0"/>
        <w:jc w:val="both"/>
        <w:rPr>
          <w:rFonts w:ascii="仿宋_GB2312" w:hAnsi="仿宋_GB2312" w:cs="仿宋_GB2312"/>
          <w:color w:val="000000"/>
          <w:sz w:val="32"/>
          <w:szCs w:val="32"/>
        </w:rPr>
      </w:pPr>
    </w:p>
    <w:p w14:paraId="416AB768">
      <w:pPr>
        <w:pStyle w:val="10"/>
        <w:widowControl w:val="0"/>
        <w:spacing w:before="0" w:beforeAutospacing="0" w:after="0" w:afterAutospacing="0"/>
        <w:ind w:firstLine="480"/>
        <w:jc w:val="both"/>
        <w:rPr>
          <w:rFonts w:ascii="宋体" w:hAnsi="宋体" w:cs="宋体"/>
          <w:color w:val="000000"/>
        </w:rPr>
      </w:pPr>
    </w:p>
    <w:sectPr>
      <w:footerReference r:id="rId5" w:type="default"/>
      <w:pgSz w:w="11895" w:h="16845"/>
      <w:pgMar w:top="2098" w:right="1474" w:bottom="1984" w:left="1587"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ourier New">
    <w:panose1 w:val="02070309020205020404"/>
    <w:charset w:val="00"/>
    <w:family w:val="modern"/>
    <w:pitch w:val="default"/>
    <w:sig w:usb0="E0002EFF" w:usb1="C0007843" w:usb2="00000009" w:usb3="00000000" w:csb0="400001FF" w:csb1="FFFF0000"/>
  </w:font>
  <w:font w:name="Simfang">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yh">
    <w:altName w:val="Segoe Print"/>
    <w:panose1 w:val="00000000000000000000"/>
    <w:charset w:val="00"/>
    <w:family w:val="auto"/>
    <w:pitch w:val="default"/>
    <w:sig w:usb0="00000000" w:usb1="00000000" w:usb2="00000000" w:usb3="00000000" w:csb0="0000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BB67DB">
    <w:pPr>
      <w:ind w:firstLine="48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D06232">
                          <w:pPr>
                            <w:pStyle w:val="8"/>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9D06232">
                    <w:pPr>
                      <w:pStyle w:val="8"/>
                      <w:ind w:firstLine="36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characterSpacingControl w:val="doNotCompress"/>
  <w:footnotePr>
    <w:footnote w:id="0"/>
    <w:footnote w:id="1"/>
  </w:footnotePr>
  <w:endnotePr>
    <w:endnote w:id="0"/>
    <w:endnote w:id="1"/>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Q3YmQ4NWQ1NzgyMjUwZDRkMTc0ZWIzMTI4NDJiYWMifQ=="/>
    <w:docVar w:name="KSO_WPS_MARK_KEY" w:val="cc7ae280-9e7f-4c0f-8e65-1c785ffe0118"/>
  </w:docVars>
  <w:rsids>
    <w:rsidRoot w:val="001E2F92"/>
    <w:rsid w:val="001E2F92"/>
    <w:rsid w:val="00C113D5"/>
    <w:rsid w:val="06522598"/>
    <w:rsid w:val="1578662C"/>
    <w:rsid w:val="168453DE"/>
    <w:rsid w:val="188E5814"/>
    <w:rsid w:val="1C18782E"/>
    <w:rsid w:val="1C50581A"/>
    <w:rsid w:val="20F36B91"/>
    <w:rsid w:val="22883B1E"/>
    <w:rsid w:val="2980149B"/>
    <w:rsid w:val="31C17D6A"/>
    <w:rsid w:val="32B114BB"/>
    <w:rsid w:val="386B3826"/>
    <w:rsid w:val="41F02331"/>
    <w:rsid w:val="4274258B"/>
    <w:rsid w:val="476D68D3"/>
    <w:rsid w:val="48A72C1A"/>
    <w:rsid w:val="48D9656D"/>
    <w:rsid w:val="4D945ADE"/>
    <w:rsid w:val="54BC65C4"/>
    <w:rsid w:val="5C3E70EF"/>
    <w:rsid w:val="65780A9F"/>
    <w:rsid w:val="6A9C4677"/>
    <w:rsid w:val="74154289"/>
    <w:rsid w:val="74B93933"/>
    <w:rsid w:val="74CD4927"/>
    <w:rsid w:val="782304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560" w:lineRule="exact"/>
      <w:ind w:firstLine="880" w:firstLineChars="200"/>
    </w:pPr>
    <w:rPr>
      <w:rFonts w:ascii="Times New Roman" w:hAnsi="Times New Roman" w:eastAsia="仿宋_GB2312" w:cs="Times New Roman"/>
      <w:sz w:val="24"/>
      <w:lang w:val="en-US" w:eastAsia="zh-CN" w:bidi="ar-SA"/>
    </w:rPr>
  </w:style>
  <w:style w:type="paragraph" w:styleId="5">
    <w:name w:val="heading 1"/>
    <w:basedOn w:val="1"/>
    <w:next w:val="1"/>
    <w:qFormat/>
    <w:uiPriority w:val="9"/>
    <w:pPr>
      <w:keepLines/>
      <w:ind w:firstLine="0" w:firstLineChars="0"/>
      <w:jc w:val="center"/>
      <w:outlineLvl w:val="0"/>
    </w:pPr>
    <w:rPr>
      <w:b/>
      <w:color w:val="000000"/>
      <w:sz w:val="36"/>
    </w:rPr>
  </w:style>
  <w:style w:type="paragraph" w:styleId="6">
    <w:name w:val="heading 3"/>
    <w:basedOn w:val="1"/>
    <w:next w:val="1"/>
    <w:qFormat/>
    <w:uiPriority w:val="9"/>
    <w:pPr>
      <w:keepLines/>
      <w:outlineLvl w:val="2"/>
    </w:pPr>
    <w:rPr>
      <w:rFonts w:eastAsia="黑体"/>
      <w:color w:val="000000"/>
      <w:sz w:val="32"/>
    </w:rPr>
  </w:style>
  <w:style w:type="character" w:default="1" w:styleId="12">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customStyle="1" w:styleId="2">
    <w:name w:val="正文1"/>
    <w:basedOn w:val="3"/>
    <w:next w:val="4"/>
    <w:qFormat/>
    <w:uiPriority w:val="0"/>
    <w:rPr>
      <w:rFonts w:ascii="Calibri" w:hAnsi="Calibri"/>
      <w:szCs w:val="22"/>
    </w:rPr>
  </w:style>
  <w:style w:type="paragraph" w:styleId="3">
    <w:name w:val="Plain Text"/>
    <w:basedOn w:val="1"/>
    <w:qFormat/>
    <w:uiPriority w:val="0"/>
    <w:rPr>
      <w:rFonts w:ascii="宋体" w:hAnsi="Courier New"/>
      <w:szCs w:val="21"/>
    </w:rPr>
  </w:style>
  <w:style w:type="paragraph" w:customStyle="1" w:styleId="4">
    <w:name w:val="纯文本1"/>
    <w:basedOn w:val="1"/>
    <w:qFormat/>
    <w:uiPriority w:val="0"/>
    <w:rPr>
      <w:rFonts w:ascii="宋体" w:hAnsi="Courier New" w:cs="Courier New"/>
      <w:szCs w:val="21"/>
    </w:rPr>
  </w:style>
  <w:style w:type="paragraph" w:styleId="7">
    <w:name w:val="Body Text"/>
    <w:basedOn w:val="1"/>
    <w:qFormat/>
    <w:uiPriority w:val="1"/>
    <w:pPr>
      <w:ind w:left="516"/>
    </w:pPr>
    <w:rPr>
      <w:rFonts w:ascii="宋体" w:hAnsi="宋体" w:eastAsia="宋体"/>
      <w:sz w:val="20"/>
    </w:rPr>
  </w:style>
  <w:style w:type="paragraph" w:styleId="8">
    <w:name w:val="footer"/>
    <w:basedOn w:val="1"/>
    <w:qFormat/>
    <w:uiPriority w:val="0"/>
    <w:pPr>
      <w:tabs>
        <w:tab w:val="center" w:pos="4153"/>
        <w:tab w:val="right" w:pos="8306"/>
      </w:tabs>
      <w:snapToGrid w:val="0"/>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pPr>
    <w:rPr>
      <w:sz w:val="18"/>
    </w:rPr>
  </w:style>
  <w:style w:type="paragraph" w:styleId="10">
    <w:name w:val="Normal (Web)"/>
    <w:basedOn w:val="1"/>
    <w:qFormat/>
    <w:uiPriority w:val="99"/>
    <w:pPr>
      <w:spacing w:before="100" w:beforeAutospacing="1" w:after="100" w:afterAutospacing="1"/>
    </w:pPr>
  </w:style>
  <w:style w:type="table" w:customStyle="1" w:styleId="13">
    <w:name w:val="Table Normal1"/>
    <w:qFormat/>
    <w:uiPriority w:val="59"/>
    <w:tblPr>
      <w:tblCellMar>
        <w:top w:w="0" w:type="dxa"/>
        <w:left w:w="108" w:type="dxa"/>
        <w:bottom w:w="0" w:type="dxa"/>
        <w:right w:w="108" w:type="dxa"/>
      </w:tblCellMar>
    </w:tblPr>
  </w:style>
  <w:style w:type="paragraph" w:customStyle="1" w:styleId="14">
    <w:name w:val="font-fangsong *"/>
    <w:basedOn w:val="1"/>
    <w:qFormat/>
    <w:uiPriority w:val="0"/>
    <w:pPr>
      <w:spacing w:before="100" w:beforeAutospacing="1" w:after="100" w:afterAutospacing="1"/>
    </w:pPr>
    <w:rPr>
      <w:rFonts w:ascii="Simfang" w:hAnsi="Simfang" w:cs="Simfang"/>
    </w:rPr>
  </w:style>
  <w:style w:type="paragraph" w:customStyle="1" w:styleId="15">
    <w:name w:val="font-song *"/>
    <w:basedOn w:val="1"/>
    <w:qFormat/>
    <w:uiPriority w:val="0"/>
    <w:pPr>
      <w:spacing w:before="100" w:beforeAutospacing="1" w:after="100" w:afterAutospacing="1"/>
    </w:pPr>
    <w:rPr>
      <w:rFonts w:ascii="宋体" w:hAnsi="宋体" w:cs="宋体"/>
    </w:rPr>
  </w:style>
  <w:style w:type="paragraph" w:customStyle="1" w:styleId="16">
    <w:name w:val="font-yahei *"/>
    <w:basedOn w:val="1"/>
    <w:qFormat/>
    <w:uiPriority w:val="0"/>
    <w:pPr>
      <w:spacing w:before="100" w:beforeAutospacing="1" w:after="100" w:afterAutospacing="1"/>
    </w:pPr>
    <w:rPr>
      <w:rFonts w:ascii="Msyh" w:hAnsi="Msyh" w:cs="Msyh"/>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Min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Mine">
      <a:majorFont>
        <a:latin typeface="宋体"/>
        <a:ea typeface="宋体"/>
        <a:cs typeface="宋体"/>
      </a:majorFont>
      <a:minorFont>
        <a:latin typeface="宋体"/>
        <a:ea typeface="宋体"/>
        <a:cs typeface="宋体"/>
      </a:minorFont>
    </a:fontScheme>
    <a:fmtScheme name="Mine">
      <a:fillStyleLst>
        <a:solidFill>
          <a:schemeClr val="phClr"/>
        </a:solidFill>
        <a:solidFill>
          <a:schemeClr val="phClr"/>
        </a:solidFill>
        <a:solidFill>
          <a:schemeClr val="phClr"/>
        </a:solidFill>
      </a:fillStyleLst>
      <a:lnStyleLst>
        <a:ln>
          <a:solidFill>
            <a:schemeClr val="phClr"/>
          </a:solidFill>
        </a:ln>
        <a:ln>
          <a:solidFill>
            <a:schemeClr val="phClr"/>
          </a:solidFill>
        </a:ln>
        <a:ln>
          <a:solidFill>
            <a:schemeClr val="phClr"/>
          </a:solidFill>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1901</Words>
  <Characters>1972</Characters>
  <Lines>19</Lines>
  <Paragraphs>5</Paragraphs>
  <TotalTime>7</TotalTime>
  <ScaleCrop>false</ScaleCrop>
  <LinksUpToDate>false</LinksUpToDate>
  <CharactersWithSpaces>2568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2024-04-28T06:37:00Z</dcterms:created>
  <dc:creator>法天使</dc:creator>
  <cp:lastModifiedBy>wayne wang</cp:lastModifiedBy>
  <cp:lastPrinted>2024-05-17T02:38:00Z</cp:lastPrinted>
  <dcterms:modified xsi:type="dcterms:W3CDTF">2025-11-20T14:06:47Z</dcterms:modified>
  <dc:title>一般商品买卖合同（简单版）</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FB6F2E51401E4B9B9A6709B4ADC71EFC</vt:lpwstr>
  </property>
  <property fmtid="{D5CDD505-2E9C-101B-9397-08002B2CF9AE}" pid="4" name="KSOTemplateDocerSaveRecord">
    <vt:lpwstr>eyJoZGlkIjoiMWQwMjMwOTRlNDYzNDM5MWU2NWI5OWVhODRhMjE4NGMiLCJ1c2VySWQiOiI0NTY4NzU1NDcifQ==</vt:lpwstr>
  </property>
</Properties>
</file>